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78E6" w:rsidRDefault="00F878E6"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3.25pt;margin-top:-.55pt;width:509.55pt;height:453.05pt;z-index:-251657216" wrapcoords="-32 0 -32 21564 21600 21564 21600 0 -32 0">
            <v:imagedata r:id="rId7" o:title="" cropbottom="30525f" cropright="6752f"/>
            <w10:wrap type="tight"/>
          </v:shape>
        </w:pict>
      </w:r>
      <w:r>
        <w:rPr>
          <w:noProof/>
          <w:lang w:val="it-IT" w:eastAsia="it-IT"/>
        </w:rPr>
        <w:pict>
          <v:rect id="_x0000_s1027" style="position:absolute;margin-left:-71.1pt;margin-top:-63.35pt;width:1196.85pt;height:841.65pt;z-index:-251660288" fillcolor="#ddd" stroked="f"/>
        </w:pict>
      </w:r>
    </w:p>
    <w:p w:rsidR="00F878E6" w:rsidRDefault="00F878E6" w:rsidP="002C4D63">
      <w:pPr>
        <w:autoSpaceDE w:val="0"/>
        <w:autoSpaceDN w:val="0"/>
        <w:adjustRightInd w:val="0"/>
        <w:rPr>
          <w:rFonts w:ascii="Arial-BoldMT" w:hAnsi="Arial-BoldMT" w:cs="Arial-BoldMT"/>
          <w:b/>
          <w:bCs/>
          <w:color w:val="F48D20"/>
          <w:sz w:val="300"/>
          <w:szCs w:val="300"/>
          <w:lang w:val="en-GB" w:eastAsia="en-GB"/>
        </w:rPr>
      </w:pPr>
    </w:p>
    <w:p w:rsidR="00F878E6" w:rsidRDefault="00F878E6"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rect id="_x0000_s1028" style="position:absolute;margin-left:0;margin-top:162.9pt;width:1121.8pt;height:10.95pt;z-index:251658240" fillcolor="#f90" strokecolor="#f90"/>
        </w:pict>
      </w:r>
    </w:p>
    <w:p w:rsidR="00F878E6" w:rsidRDefault="00F878E6" w:rsidP="002C4D63">
      <w:pPr>
        <w:autoSpaceDE w:val="0"/>
        <w:autoSpaceDN w:val="0"/>
        <w:adjustRightInd w:val="0"/>
        <w:rPr>
          <w:rFonts w:ascii="MyriadPro-Regular" w:hAnsi="MyriadPro-Regular" w:cs="MyriadPro-Regular"/>
          <w:color w:val="000000"/>
          <w:sz w:val="14"/>
          <w:szCs w:val="14"/>
          <w:lang w:val="en-GB" w:eastAsia="en-GB"/>
        </w:rPr>
      </w:pPr>
      <w:r>
        <w:rPr>
          <w:noProof/>
          <w:lang w:val="it-IT" w:eastAsia="it-IT"/>
        </w:rPr>
        <w:pict>
          <v:shapetype id="_x0000_t202" coordsize="21600,21600" o:spt="202" path="m,l,21600r21600,l21600,xe">
            <v:stroke joinstyle="miter"/>
            <v:path gradientshapeok="t" o:connecttype="rect"/>
          </v:shapetype>
          <v:shape id="_x0000_s1029" type="#_x0000_t202" style="position:absolute;margin-left:213.3pt;margin-top:6.45pt;width:679.4pt;height:236.3pt;z-index:251657216" fillcolor="#ddd" stroked="f">
            <v:textbox style="mso-next-textbox:#_x0000_s1029">
              <w:txbxContent>
                <w:p w:rsidR="00F878E6" w:rsidRDefault="00F878E6" w:rsidP="00AC060F">
                  <w:pPr>
                    <w:autoSpaceDE w:val="0"/>
                    <w:autoSpaceDN w:val="0"/>
                    <w:adjustRightInd w:val="0"/>
                    <w:rPr>
                      <w:rFonts w:ascii="MyriadPro-Regular" w:hAnsi="MyriadPro-Regular" w:cs="MyriadPro-Regular"/>
                      <w:color w:val="000000"/>
                      <w:sz w:val="56"/>
                      <w:szCs w:val="56"/>
                      <w:lang w:val="en-GB" w:eastAsia="en-GB"/>
                    </w:rPr>
                  </w:pPr>
                  <w:r>
                    <w:rPr>
                      <w:rFonts w:ascii="MyriadPro-Regular" w:hAnsi="MyriadPro-Regular" w:cs="MyriadPro-Regular"/>
                      <w:color w:val="000000"/>
                      <w:sz w:val="56"/>
                      <w:szCs w:val="56"/>
                      <w:lang w:val="en-GB" w:eastAsia="en-GB"/>
                    </w:rPr>
                    <w:t>Appendix A</w:t>
                  </w:r>
                </w:p>
                <w:p w:rsidR="00F878E6" w:rsidRDefault="00F878E6" w:rsidP="00AC060F">
                  <w:pPr>
                    <w:autoSpaceDE w:val="0"/>
                    <w:autoSpaceDN w:val="0"/>
                    <w:adjustRightInd w:val="0"/>
                    <w:rPr>
                      <w:rFonts w:ascii="MyriadPro-Regular" w:hAnsi="MyriadPro-Regular" w:cs="MyriadPro-Regular"/>
                      <w:color w:val="000000"/>
                      <w:sz w:val="56"/>
                      <w:szCs w:val="56"/>
                      <w:lang w:val="en-GB" w:eastAsia="en-GB"/>
                    </w:rPr>
                  </w:pPr>
                </w:p>
                <w:p w:rsidR="00F878E6" w:rsidRDefault="00F878E6" w:rsidP="00AC060F">
                  <w:pPr>
                    <w:autoSpaceDE w:val="0"/>
                    <w:autoSpaceDN w:val="0"/>
                    <w:adjustRightInd w:val="0"/>
                    <w:rPr>
                      <w:rFonts w:ascii="MyriadPro-Regular" w:hAnsi="MyriadPro-Regular" w:cs="MyriadPro-Regular"/>
                      <w:color w:val="000000"/>
                      <w:sz w:val="56"/>
                      <w:szCs w:val="56"/>
                      <w:lang w:val="en-GB" w:eastAsia="en-GB"/>
                    </w:rPr>
                  </w:pPr>
                  <w:smartTag w:uri="urn:schemas-microsoft-com:office:smarttags" w:element="place">
                    <w:smartTag w:uri="urn:schemas-microsoft-com:office:smarttags" w:element="PlaceName">
                      <w:r w:rsidRPr="00444126">
                        <w:rPr>
                          <w:rFonts w:ascii="MyriadPro-Regular" w:hAnsi="MyriadPro-Regular" w:cs="MyriadPro-Regular"/>
                          <w:color w:val="000000"/>
                          <w:sz w:val="56"/>
                          <w:szCs w:val="56"/>
                          <w:lang w:val="en-GB" w:eastAsia="en-GB"/>
                        </w:rPr>
                        <w:t>Kilkenny</w:t>
                      </w:r>
                    </w:smartTag>
                    <w:r w:rsidRPr="00444126">
                      <w:rPr>
                        <w:rFonts w:ascii="MyriadPro-Regular" w:hAnsi="MyriadPro-Regular" w:cs="MyriadPro-Regular"/>
                        <w:color w:val="000000"/>
                        <w:sz w:val="56"/>
                        <w:szCs w:val="56"/>
                        <w:lang w:val="en-GB" w:eastAsia="en-GB"/>
                      </w:rPr>
                      <w:t xml:space="preserve"> </w:t>
                    </w:r>
                    <w:smartTag w:uri="urn:schemas-microsoft-com:office:smarttags" w:element="PlaceType">
                      <w:r w:rsidRPr="00444126">
                        <w:rPr>
                          <w:rFonts w:ascii="MyriadPro-Regular" w:hAnsi="MyriadPro-Regular" w:cs="MyriadPro-Regular"/>
                          <w:color w:val="000000"/>
                          <w:sz w:val="56"/>
                          <w:szCs w:val="56"/>
                          <w:lang w:val="en-GB" w:eastAsia="en-GB"/>
                        </w:rPr>
                        <w:t>City</w:t>
                      </w:r>
                    </w:smartTag>
                  </w:smartTag>
                  <w:r w:rsidRPr="00444126">
                    <w:rPr>
                      <w:rFonts w:ascii="MyriadPro-Regular" w:hAnsi="MyriadPro-Regular" w:cs="MyriadPro-Regular"/>
                      <w:color w:val="000000"/>
                      <w:sz w:val="56"/>
                      <w:szCs w:val="56"/>
                      <w:lang w:val="en-GB" w:eastAsia="en-GB"/>
                    </w:rPr>
                    <w:t xml:space="preserve"> &amp; Environs Development Plan 2014-2020 </w:t>
                  </w:r>
                </w:p>
                <w:p w:rsidR="00F878E6" w:rsidRPr="00444126" w:rsidRDefault="00F878E6" w:rsidP="00AC060F">
                  <w:pPr>
                    <w:autoSpaceDE w:val="0"/>
                    <w:autoSpaceDN w:val="0"/>
                    <w:adjustRightInd w:val="0"/>
                    <w:rPr>
                      <w:rFonts w:ascii="Myriad Pro" w:hAnsi="Myriad Pro" w:cs="MyriadPro-Regular"/>
                      <w:color w:val="333333"/>
                      <w:sz w:val="56"/>
                      <w:szCs w:val="56"/>
                      <w:lang w:val="en-GB" w:eastAsia="en-GB"/>
                    </w:rPr>
                  </w:pPr>
                  <w:r w:rsidRPr="00444126">
                    <w:rPr>
                      <w:rFonts w:ascii="MyriadPro-Regular" w:hAnsi="MyriadPro-Regular" w:cs="MyriadPro-Regular"/>
                      <w:color w:val="000000"/>
                      <w:sz w:val="56"/>
                      <w:szCs w:val="56"/>
                      <w:lang w:val="en-GB" w:eastAsia="en-GB"/>
                    </w:rPr>
                    <w:t xml:space="preserve">Environmental and Sustainable Development Provisions </w:t>
                  </w:r>
                </w:p>
              </w:txbxContent>
            </v:textbox>
          </v:shape>
        </w:pict>
      </w:r>
      <w:r>
        <w:rPr>
          <w:rFonts w:ascii="Arial-BoldMT" w:hAnsi="Arial-BoldMT" w:cs="Arial-BoldMT"/>
          <w:b/>
          <w:bCs/>
          <w:color w:val="F48D20"/>
          <w:sz w:val="300"/>
          <w:szCs w:val="300"/>
          <w:lang w:val="en-GB" w:eastAsia="en-GB"/>
        </w:rPr>
        <w:t>A</w:t>
      </w:r>
    </w:p>
    <w:p w:rsidR="00F878E6" w:rsidRDefault="00F878E6" w:rsidP="002C4D63">
      <w:pPr>
        <w:autoSpaceDE w:val="0"/>
        <w:autoSpaceDN w:val="0"/>
        <w:adjustRightInd w:val="0"/>
        <w:rPr>
          <w:rFonts w:ascii="MyriadPro-Regular" w:hAnsi="MyriadPro-Regular" w:cs="MyriadPro-Regular"/>
          <w:color w:val="000000"/>
          <w:sz w:val="14"/>
          <w:szCs w:val="14"/>
          <w:lang w:val="en-GB" w:eastAsia="en-GB"/>
        </w:rPr>
        <w:sectPr w:rsidR="00F878E6" w:rsidSect="002C4D63">
          <w:footerReference w:type="default" r:id="rId8"/>
          <w:type w:val="continuous"/>
          <w:pgSz w:w="23814" w:h="16840" w:orient="landscape" w:code="8"/>
          <w:pgMar w:top="1265" w:right="1418" w:bottom="1134" w:left="1418" w:header="567" w:footer="397" w:gutter="0"/>
          <w:pgNumType w:start="1"/>
          <w:cols w:space="1832"/>
        </w:sectPr>
      </w:pPr>
    </w:p>
    <w:p w:rsidR="00F878E6" w:rsidRPr="00E34D5C" w:rsidRDefault="00F878E6" w:rsidP="00541E3A">
      <w:pPr>
        <w:autoSpaceDE w:val="0"/>
        <w:autoSpaceDN w:val="0"/>
        <w:adjustRightInd w:val="0"/>
        <w:rPr>
          <w:rFonts w:cs="Tahoma"/>
          <w:b/>
          <w:color w:val="333333"/>
          <w:sz w:val="22"/>
          <w:szCs w:val="22"/>
        </w:rPr>
      </w:pPr>
      <w:r>
        <w:rPr>
          <w:rFonts w:ascii="MyriadPro-Regular" w:hAnsi="MyriadPro-Regular" w:cs="MyriadPro-Regular"/>
          <w:color w:val="000000"/>
          <w:sz w:val="14"/>
          <w:szCs w:val="14"/>
          <w:lang w:val="en-GB" w:eastAsia="en-GB"/>
        </w:rPr>
        <w:br w:type="column"/>
      </w:r>
      <w:r w:rsidRPr="00E34D5C">
        <w:rPr>
          <w:rFonts w:cs="Tahoma"/>
          <w:b/>
          <w:color w:val="333333"/>
          <w:sz w:val="22"/>
          <w:szCs w:val="22"/>
        </w:rPr>
        <w:t xml:space="preserve">Appendix </w:t>
      </w:r>
      <w:r>
        <w:rPr>
          <w:rFonts w:cs="Tahoma"/>
          <w:b/>
          <w:color w:val="333333"/>
          <w:sz w:val="22"/>
          <w:szCs w:val="22"/>
        </w:rPr>
        <w:t>A</w:t>
      </w:r>
      <w:r w:rsidRPr="00E34D5C">
        <w:rPr>
          <w:rFonts w:cs="Tahoma"/>
          <w:b/>
          <w:color w:val="333333"/>
          <w:sz w:val="22"/>
          <w:szCs w:val="22"/>
        </w:rPr>
        <w:t>:</w:t>
      </w:r>
      <w:r w:rsidRPr="00E34D5C">
        <w:rPr>
          <w:rFonts w:cs="Tahoma"/>
          <w:b/>
          <w:color w:val="333333"/>
          <w:sz w:val="22"/>
          <w:szCs w:val="22"/>
        </w:rPr>
        <w:tab/>
      </w:r>
      <w:smartTag w:uri="urn:schemas-microsoft-com:office:smarttags" w:element="PlaceName">
        <w:smartTag w:uri="urn:schemas-microsoft-com:office:smarttags" w:element="place">
          <w:smartTag w:uri="urn:schemas-microsoft-com:office:smarttags" w:element="PlaceName">
            <w:r w:rsidRPr="00E34D5C">
              <w:rPr>
                <w:rFonts w:cs="Tahoma"/>
                <w:b/>
                <w:color w:val="333333"/>
                <w:sz w:val="22"/>
                <w:szCs w:val="22"/>
              </w:rPr>
              <w:t>Kilkenny</w:t>
            </w:r>
          </w:smartTag>
          <w:r w:rsidRPr="00E34D5C">
            <w:rPr>
              <w:rFonts w:cs="Tahoma"/>
              <w:b/>
              <w:color w:val="333333"/>
              <w:sz w:val="22"/>
              <w:szCs w:val="22"/>
            </w:rPr>
            <w:t xml:space="preserve"> </w:t>
          </w:r>
          <w:smartTag w:uri="urn:schemas-microsoft-com:office:smarttags" w:element="PlaceType">
            <w:r w:rsidRPr="00E34D5C">
              <w:rPr>
                <w:rFonts w:cs="Tahoma"/>
                <w:b/>
                <w:color w:val="333333"/>
                <w:sz w:val="22"/>
                <w:szCs w:val="22"/>
              </w:rPr>
              <w:t>City</w:t>
            </w:r>
          </w:smartTag>
        </w:smartTag>
      </w:smartTag>
      <w:r w:rsidRPr="00E34D5C">
        <w:rPr>
          <w:rFonts w:cs="Tahoma"/>
          <w:b/>
          <w:color w:val="333333"/>
          <w:sz w:val="22"/>
          <w:szCs w:val="22"/>
        </w:rPr>
        <w:t xml:space="preserve"> </w:t>
      </w:r>
      <w:r>
        <w:rPr>
          <w:rFonts w:cs="Tahoma"/>
          <w:b/>
          <w:color w:val="333333"/>
          <w:sz w:val="22"/>
          <w:szCs w:val="22"/>
        </w:rPr>
        <w:t xml:space="preserve">&amp; Environs </w:t>
      </w:r>
      <w:r w:rsidRPr="00E34D5C">
        <w:rPr>
          <w:rFonts w:cs="Tahoma"/>
          <w:b/>
          <w:color w:val="333333"/>
          <w:sz w:val="22"/>
          <w:szCs w:val="22"/>
        </w:rPr>
        <w:t xml:space="preserve">Development </w:t>
      </w:r>
      <w:r>
        <w:rPr>
          <w:rFonts w:cs="Tahoma"/>
          <w:b/>
          <w:color w:val="333333"/>
          <w:sz w:val="22"/>
          <w:szCs w:val="22"/>
        </w:rPr>
        <w:t xml:space="preserve">Plan </w:t>
      </w:r>
      <w:r w:rsidRPr="00E34D5C">
        <w:rPr>
          <w:rFonts w:cs="Tahoma"/>
          <w:b/>
          <w:color w:val="333333"/>
          <w:sz w:val="22"/>
          <w:szCs w:val="22"/>
        </w:rPr>
        <w:t>2014-2020 Provisions</w:t>
      </w:r>
    </w:p>
    <w:p w:rsidR="00F878E6" w:rsidRPr="00DB7DCF" w:rsidRDefault="00F878E6" w:rsidP="00541E3A">
      <w:pPr>
        <w:rPr>
          <w:rFonts w:cs="Tahoma"/>
          <w:b/>
          <w:bCs/>
          <w:szCs w:val="16"/>
        </w:rPr>
      </w:pPr>
    </w:p>
    <w:p w:rsidR="00F878E6" w:rsidRPr="00E34D5C" w:rsidRDefault="00F878E6" w:rsidP="00541E3A">
      <w:pPr>
        <w:rPr>
          <w:rFonts w:ascii="Myriad Pro" w:hAnsi="Myriad Pro" w:cs="Tahoma"/>
          <w:color w:val="333333"/>
        </w:rPr>
      </w:pPr>
      <w:r w:rsidRPr="00E34D5C">
        <w:rPr>
          <w:rFonts w:ascii="Myriad Pro" w:hAnsi="Myriad Pro" w:cs="Tahoma"/>
          <w:color w:val="333333"/>
        </w:rPr>
        <w:t xml:space="preserve">As detailed </w:t>
      </w:r>
      <w:r>
        <w:rPr>
          <w:rFonts w:ascii="Myriad Pro" w:hAnsi="Myriad Pro" w:cs="Tahoma"/>
          <w:color w:val="333333"/>
        </w:rPr>
        <w:t xml:space="preserve">in </w:t>
      </w:r>
      <w:r w:rsidRPr="00E34D5C">
        <w:rPr>
          <w:rFonts w:ascii="Myriad Pro" w:hAnsi="Myriad Pro" w:cs="Tahoma"/>
          <w:color w:val="333333"/>
        </w:rPr>
        <w:t xml:space="preserve">the Masterplan, proposals for development within the Masterplan area must comply as appropriate with the relevant provisions included within the Kilkenny City </w:t>
      </w:r>
      <w:r>
        <w:rPr>
          <w:rFonts w:ascii="Myriad Pro" w:hAnsi="Myriad Pro" w:cs="Tahoma"/>
          <w:color w:val="333333"/>
        </w:rPr>
        <w:t xml:space="preserve">&amp; Environs </w:t>
      </w:r>
      <w:r w:rsidRPr="00E34D5C">
        <w:rPr>
          <w:rFonts w:ascii="Myriad Pro" w:hAnsi="Myriad Pro" w:cs="Tahoma"/>
          <w:color w:val="333333"/>
        </w:rPr>
        <w:t>Development Plan 2014-2020. A number of City Plan provisions which contribute towards environmental protection and sustainable development are reproduced on the table below.</w:t>
      </w:r>
    </w:p>
    <w:p w:rsidR="00F878E6" w:rsidRPr="00E34D5C" w:rsidRDefault="00F878E6" w:rsidP="00541E3A">
      <w:pPr>
        <w:rPr>
          <w:rFonts w:ascii="Myriad Pro" w:hAnsi="Myriad Pro" w:cs="Tahoma"/>
          <w:color w:val="333333"/>
        </w:rPr>
      </w:pPr>
    </w:p>
    <w:p w:rsidR="00F878E6" w:rsidRPr="00E34D5C" w:rsidRDefault="00F878E6" w:rsidP="00541E3A">
      <w:pPr>
        <w:rPr>
          <w:rFonts w:ascii="Myriad Pro" w:hAnsi="Myriad Pro" w:cs="Tahoma"/>
          <w:color w:val="333333"/>
        </w:rPr>
      </w:pPr>
      <w:r w:rsidRPr="00E34D5C">
        <w:rPr>
          <w:rFonts w:ascii="Myriad Pro" w:hAnsi="Myriad Pro" w:cs="Tahoma"/>
          <w:color w:val="333333"/>
        </w:rPr>
        <w:t>Proposals for development should ensure that they are consistent with all the provisions contained within the City Plan.</w:t>
      </w:r>
    </w:p>
    <w:p w:rsidR="00F878E6" w:rsidRPr="00DB7DCF" w:rsidRDefault="00F878E6" w:rsidP="00541E3A">
      <w:pPr>
        <w:rPr>
          <w:rFonts w:cs="Tahoma"/>
          <w:b/>
          <w:bCs/>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4"/>
        <w:gridCol w:w="18539"/>
      </w:tblGrid>
      <w:tr w:rsidR="00F878E6" w:rsidRPr="00DB7DCF" w:rsidTr="00827F9B">
        <w:tc>
          <w:tcPr>
            <w:tcW w:w="2504" w:type="dxa"/>
            <w:shd w:val="clear" w:color="auto" w:fill="CCFFCC"/>
          </w:tcPr>
          <w:p w:rsidR="00F878E6" w:rsidRPr="00E34D5C" w:rsidRDefault="00F878E6" w:rsidP="00827F9B">
            <w:pPr>
              <w:rPr>
                <w:rFonts w:ascii="Myriad Pro" w:hAnsi="Myriad Pro" w:cs="Tahoma"/>
                <w:b/>
                <w:bCs/>
                <w:sz w:val="22"/>
                <w:szCs w:val="22"/>
              </w:rPr>
            </w:pPr>
            <w:r w:rsidRPr="00E34D5C">
              <w:rPr>
                <w:rFonts w:ascii="Myriad Pro" w:hAnsi="Myriad Pro" w:cs="Tahoma"/>
                <w:b/>
                <w:bCs/>
                <w:sz w:val="22"/>
                <w:szCs w:val="22"/>
              </w:rPr>
              <w:t>Environmental/ Sustainable Development Component</w:t>
            </w:r>
          </w:p>
        </w:tc>
        <w:tc>
          <w:tcPr>
            <w:tcW w:w="18539" w:type="dxa"/>
            <w:shd w:val="clear" w:color="auto" w:fill="CCFFCC"/>
          </w:tcPr>
          <w:p w:rsidR="00F878E6" w:rsidRPr="00E34D5C" w:rsidRDefault="00F878E6" w:rsidP="00827F9B">
            <w:pPr>
              <w:rPr>
                <w:rFonts w:ascii="Myriad Pro" w:hAnsi="Myriad Pro" w:cs="Tahoma"/>
                <w:b/>
                <w:bCs/>
                <w:sz w:val="22"/>
                <w:szCs w:val="22"/>
              </w:rPr>
            </w:pPr>
            <w:smartTag w:uri="urn:schemas-microsoft-com:office:smarttags" w:element="PlaceType">
              <w:smartTag w:uri="urn:schemas-microsoft-com:office:smarttags" w:element="place">
                <w:smartTag w:uri="urn:schemas-microsoft-com:office:smarttags" w:element="PlaceName">
                  <w:r w:rsidRPr="00E34D5C">
                    <w:rPr>
                      <w:rFonts w:ascii="Myriad Pro" w:hAnsi="Myriad Pro" w:cs="Tahoma"/>
                      <w:b/>
                      <w:bCs/>
                      <w:sz w:val="22"/>
                      <w:szCs w:val="22"/>
                    </w:rPr>
                    <w:t>Kilkenny</w:t>
                  </w:r>
                </w:smartTag>
              </w:smartTag>
              <w:r w:rsidRPr="00E34D5C">
                <w:rPr>
                  <w:rFonts w:ascii="Myriad Pro" w:hAnsi="Myriad Pro" w:cs="Tahoma"/>
                  <w:b/>
                  <w:bCs/>
                  <w:sz w:val="22"/>
                  <w:szCs w:val="22"/>
                </w:rPr>
                <w:t xml:space="preserve"> </w:t>
              </w:r>
              <w:smartTag w:uri="urn:schemas-microsoft-com:office:smarttags" w:element="PlaceType">
                <w:r w:rsidRPr="00E34D5C">
                  <w:rPr>
                    <w:rFonts w:ascii="Myriad Pro" w:hAnsi="Myriad Pro" w:cs="Tahoma"/>
                    <w:b/>
                    <w:bCs/>
                    <w:sz w:val="22"/>
                    <w:szCs w:val="22"/>
                  </w:rPr>
                  <w:t>City</w:t>
                </w:r>
              </w:smartTag>
            </w:smartTag>
            <w:r w:rsidRPr="00E34D5C">
              <w:rPr>
                <w:rFonts w:ascii="Myriad Pro" w:hAnsi="Myriad Pro" w:cs="Tahoma"/>
                <w:b/>
                <w:bCs/>
                <w:sz w:val="22"/>
                <w:szCs w:val="22"/>
              </w:rPr>
              <w:t xml:space="preserve"> </w:t>
            </w:r>
            <w:r>
              <w:rPr>
                <w:rFonts w:ascii="Myriad Pro" w:hAnsi="Myriad Pro" w:cs="Tahoma"/>
                <w:b/>
                <w:bCs/>
                <w:sz w:val="22"/>
                <w:szCs w:val="22"/>
              </w:rPr>
              <w:t xml:space="preserve">&amp; Environs </w:t>
            </w:r>
            <w:r w:rsidRPr="00E34D5C">
              <w:rPr>
                <w:rFonts w:ascii="Myriad Pro" w:hAnsi="Myriad Pro" w:cs="Tahoma"/>
                <w:b/>
                <w:bCs/>
                <w:sz w:val="22"/>
                <w:szCs w:val="22"/>
              </w:rPr>
              <w:t>Development Plan Provision (policy/objective/development management standard)</w:t>
            </w:r>
          </w:p>
        </w:tc>
      </w:tr>
      <w:tr w:rsidR="00F878E6" w:rsidRPr="00DB7DCF" w:rsidTr="00827F9B">
        <w:tc>
          <w:tcPr>
            <w:tcW w:w="2504" w:type="dxa"/>
            <w:shd w:val="clear" w:color="auto" w:fill="FFFFCC"/>
          </w:tcPr>
          <w:p w:rsidR="00F878E6" w:rsidRPr="00E34D5C" w:rsidRDefault="00F878E6" w:rsidP="00827F9B">
            <w:pPr>
              <w:rPr>
                <w:rFonts w:ascii="Myriad Pro" w:hAnsi="Myriad Pro" w:cs="Tahoma"/>
                <w:b/>
                <w:bCs/>
              </w:rPr>
            </w:pPr>
            <w:r w:rsidRPr="00E34D5C">
              <w:rPr>
                <w:rFonts w:ascii="Myriad Pro" w:hAnsi="Myriad Pro" w:cs="Tahoma"/>
                <w:b/>
                <w:bCs/>
              </w:rPr>
              <w:t>Biodiversity and Flora and Fauna</w:t>
            </w:r>
          </w:p>
          <w:p w:rsidR="00F878E6" w:rsidRPr="00E34D5C" w:rsidRDefault="00F878E6" w:rsidP="00827F9B">
            <w:pPr>
              <w:rPr>
                <w:rFonts w:ascii="Myriad Pro" w:hAnsi="Myriad Pro" w:cs="Tahoma"/>
                <w:bCs/>
              </w:rPr>
            </w:pPr>
          </w:p>
        </w:tc>
        <w:tc>
          <w:tcPr>
            <w:tcW w:w="18539" w:type="dxa"/>
          </w:tcPr>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implement the provisions of Articles 6(3) and 6(4) of the EU Habitats Directive</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 xml:space="preserve">To ensure that  any  plan  or  project within the functional  area  of the  Planning Authority is subject to appropriate assessment in accordance with the Guidance Appropriate Assessment of Plans and Projects in Ireland – Guidance for Planning Authorities,  2009 and  is  assessed  in  accordance with Article  6 of the Habitats Directive  in  order to  avoid  adverse impacts  on the  integrity  and  conservation objectives of the site.   </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protect and where possible enhance the natural heritage sites designated in National legislation (the Wildlife Acts and the Flora Protection Order). This protection will extend to any additions or alterations to sites that may arise during the lifetime of this plan.</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protect and, where possible, enhance wildlife habitats and landscape features which act as ecological  corridors/networks  and  stepping  stones,  such  as  river  corridors,  hedgerows, gardens  and road  verges,  and to minimise the  loss  of habitats  and features of the wider countryside (such as ponds, wetlands, trees) which are not within designated sites. Where the loss  of  habitats  and  features  of  the  wider  countryside  is  unavoidable  as  part  of  a development, to ensure that appropriate mitigation and/or compensation measures are put in  place,  to  conserve  and  enhance  biodiversity  and  landscape  character  and  green infrastructure networks.   The Council will promote the planting of native tree and shrub species, by committing to using native species (of local provenance wherever possible) in its landscaping work and on Council property</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implement,  in  partnership  with  the  Kilkenny  Heritage  Forum  and  all  relevant stakeholders, a County Heritage Plan and County Biodiversity Plan</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allow for green links and biodiversity conservation and to preserve, provide and improve recreational open space.</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Ensure that an ecological impact assessment is carried out for any proposed development likely to have a significant impact on rare and threatened species including those species protected by law and their habitats. Ensure appropriate avoidance and mitigation measures are incorporated into development proposals as part of any ecological impact assessment.</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Proposals must demonstrate that they will not adversely affect any habitats and/or species of interest or compromise the river’s function as a green infrastructure corridor</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consult with Inland Fisheries Ireland and the National Parks and Wildlife Service prior to undertaking, approving or authorising any works or development which may have an impact on rivers, streams and waterways.</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protect existing woodlands, trees and hedgerows which are of amenity or biodiversity value and/or contribute to the landscape character of the city and environs, and to ensure that proper provision is made for their protection and management, when undertaking, approving or authorising development.</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ensure that when undertaking, approving or authorising development that sufficient information is provided to enable an assessment of impacts on woodlands, trees, and hedgerows.</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Retain hedgerows, and other distinctive boundary treatment such as stone walls, when undertaking, authorising or approving development; where the loss of the existing boundary is unavoidable as part of development, to ensure that a new hedgerow is planted using native species, and species of local provenance to replace the existing hedgerow and/or that the wall is re</w:t>
            </w:r>
            <w:r w:rsidRPr="00E34D5C">
              <w:rPr>
                <w:rFonts w:ascii="Myriad Pro" w:hAnsi="Myriad Pro" w:cs="Cambria Math"/>
                <w:bCs/>
              </w:rPr>
              <w:t>‐</w:t>
            </w:r>
            <w:r w:rsidRPr="00E34D5C">
              <w:rPr>
                <w:rFonts w:ascii="Myriad Pro" w:hAnsi="Myriad Pro" w:cs="Tahoma"/>
                <w:bCs/>
              </w:rPr>
              <w:t>built using local stone and local vernacular design.</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Ensure, as far as is possible, that the potential for spread of invasive species is examined as part of any application.</w:t>
            </w:r>
          </w:p>
          <w:p w:rsidR="00F878E6" w:rsidRPr="00E34D5C" w:rsidRDefault="00F878E6" w:rsidP="00827F9B">
            <w:pPr>
              <w:pStyle w:val="ListParagraph"/>
              <w:numPr>
                <w:ilvl w:val="0"/>
                <w:numId w:val="30"/>
              </w:numPr>
              <w:jc w:val="both"/>
              <w:rPr>
                <w:rFonts w:ascii="Myriad Pro" w:hAnsi="Myriad Pro" w:cs="Tahoma"/>
                <w:bCs/>
              </w:rPr>
            </w:pPr>
            <w:r w:rsidRPr="00E34D5C">
              <w:rPr>
                <w:rFonts w:ascii="Myriad Pro" w:hAnsi="Myriad Pro" w:cs="Tahoma"/>
                <w:bCs/>
              </w:rPr>
              <w:t>To promote the use of native plants and seeds from indigenous seed sources in all landscape projects</w:t>
            </w:r>
          </w:p>
          <w:p w:rsidR="00F878E6" w:rsidRPr="00E34D5C" w:rsidRDefault="00F878E6" w:rsidP="00827F9B">
            <w:pPr>
              <w:pStyle w:val="ListParagraph"/>
              <w:numPr>
                <w:ilvl w:val="0"/>
                <w:numId w:val="30"/>
              </w:numPr>
              <w:jc w:val="both"/>
              <w:rPr>
                <w:rFonts w:ascii="Myriad Pro" w:hAnsi="Myriad Pro" w:cs="Tahoma"/>
              </w:rPr>
            </w:pPr>
            <w:r w:rsidRPr="00E34D5C">
              <w:rPr>
                <w:rFonts w:ascii="Myriad Pro" w:hAnsi="Myriad Pro" w:cs="Tahoma"/>
              </w:rPr>
              <w:t xml:space="preserve">To ensure the protection of the special character and setting of protected structures, ACAs and </w:t>
            </w:r>
            <w:smartTag w:uri="urn:schemas-microsoft-com:office:smarttags" w:element="PlaceType">
              <w:smartTag w:uri="urn:schemas-microsoft-com:office:smarttags" w:element="place">
                <w:smartTag w:uri="urn:schemas-microsoft-com:office:smarttags" w:element="PlaceName">
                  <w:r w:rsidRPr="00E34D5C">
                    <w:rPr>
                      <w:rFonts w:ascii="Myriad Pro" w:hAnsi="Myriad Pro" w:cs="Tahoma"/>
                    </w:rPr>
                    <w:t>Recorded</w:t>
                  </w:r>
                </w:smartTag>
              </w:smartTag>
              <w:r w:rsidRPr="00E34D5C">
                <w:rPr>
                  <w:rFonts w:ascii="Myriad Pro" w:hAnsi="Myriad Pro" w:cs="Tahoma"/>
                </w:rPr>
                <w:t xml:space="preserve"> </w:t>
              </w:r>
              <w:smartTag w:uri="urn:schemas-microsoft-com:office:smarttags" w:element="PlaceType">
                <w:r w:rsidRPr="00E34D5C">
                  <w:rPr>
                    <w:rFonts w:ascii="Myriad Pro" w:hAnsi="Myriad Pro" w:cs="Tahoma"/>
                  </w:rPr>
                  <w:t>Monuments</w:t>
                </w:r>
              </w:smartTag>
            </w:smartTag>
            <w:r w:rsidRPr="00E34D5C">
              <w:rPr>
                <w:rFonts w:ascii="Myriad Pro" w:hAnsi="Myriad Pro" w:cs="Tahoma"/>
              </w:rPr>
              <w:t>, and protected species when considering proposals for floodlighting.</w:t>
            </w:r>
          </w:p>
          <w:p w:rsidR="00F878E6" w:rsidRPr="00E34D5C" w:rsidRDefault="00F878E6" w:rsidP="00827F9B">
            <w:pPr>
              <w:pStyle w:val="ListParagraph"/>
              <w:numPr>
                <w:ilvl w:val="0"/>
                <w:numId w:val="30"/>
              </w:numPr>
              <w:jc w:val="both"/>
              <w:rPr>
                <w:rFonts w:ascii="Myriad Pro" w:hAnsi="Myriad Pro" w:cs="Tahoma"/>
              </w:rPr>
            </w:pPr>
            <w:r w:rsidRPr="00E34D5C">
              <w:rPr>
                <w:rFonts w:ascii="Myriad Pro" w:hAnsi="Myriad Pro" w:cs="Tahoma"/>
                <w:bCs/>
              </w:rPr>
              <w:t>See also measures on this table under Soil, Water, Flood Risk Management and Drainage and Water Services</w:t>
            </w:r>
          </w:p>
          <w:p w:rsidR="00F878E6" w:rsidRPr="00E34D5C" w:rsidRDefault="00F878E6" w:rsidP="00827F9B">
            <w:pPr>
              <w:pStyle w:val="ListParagraph"/>
              <w:ind w:left="360"/>
              <w:jc w:val="both"/>
              <w:rPr>
                <w:rFonts w:ascii="Myriad Pro" w:hAnsi="Myriad Pro" w:cs="Tahoma"/>
              </w:rPr>
            </w:pPr>
          </w:p>
        </w:tc>
      </w:tr>
      <w:tr w:rsidR="00F878E6" w:rsidRPr="00DB7DCF" w:rsidTr="00827F9B">
        <w:tc>
          <w:tcPr>
            <w:tcW w:w="2504" w:type="dxa"/>
            <w:shd w:val="clear" w:color="auto" w:fill="FFFFCC"/>
          </w:tcPr>
          <w:p w:rsidR="00F878E6" w:rsidRDefault="00F878E6" w:rsidP="00827F9B">
            <w:pPr>
              <w:rPr>
                <w:rFonts w:ascii="Myriad Pro" w:hAnsi="Myriad Pro" w:cs="Tahoma"/>
                <w:b/>
                <w:bCs/>
              </w:rPr>
            </w:pPr>
            <w:r w:rsidRPr="00E34D5C">
              <w:rPr>
                <w:rFonts w:ascii="Myriad Pro" w:hAnsi="Myriad Pro" w:cs="Tahoma"/>
                <w:b/>
                <w:bCs/>
              </w:rPr>
              <w:t>Human Health and Provision Sustainable Planning and Development for People</w:t>
            </w:r>
          </w:p>
          <w:p w:rsidR="00F878E6" w:rsidRPr="00E34D5C" w:rsidRDefault="00F878E6" w:rsidP="00827F9B">
            <w:pPr>
              <w:rPr>
                <w:rFonts w:ascii="Myriad Pro" w:hAnsi="Myriad Pro" w:cs="Tahoma"/>
                <w:b/>
                <w:bCs/>
              </w:rPr>
            </w:pPr>
          </w:p>
        </w:tc>
        <w:tc>
          <w:tcPr>
            <w:tcW w:w="18539" w:type="dxa"/>
          </w:tcPr>
          <w:p w:rsidR="00F878E6" w:rsidRPr="00E34D5C" w:rsidRDefault="00F878E6" w:rsidP="00827F9B">
            <w:pPr>
              <w:pStyle w:val="ListParagraph"/>
              <w:numPr>
                <w:ilvl w:val="0"/>
                <w:numId w:val="31"/>
              </w:numPr>
              <w:jc w:val="both"/>
              <w:rPr>
                <w:rFonts w:ascii="Myriad Pro" w:hAnsi="Myriad Pro" w:cs="Tahoma"/>
                <w:bCs/>
              </w:rPr>
            </w:pPr>
            <w:r w:rsidRPr="00E34D5C">
              <w:rPr>
                <w:rFonts w:ascii="Myriad Pro" w:hAnsi="Myriad Pro" w:cs="Tahoma"/>
                <w:bCs/>
              </w:rPr>
              <w:t>To ensure the highest standards of environmental protection in the assessment of planning applications for all development proposals.</w:t>
            </w:r>
          </w:p>
          <w:p w:rsidR="00F878E6" w:rsidRPr="00E34D5C" w:rsidRDefault="00F878E6" w:rsidP="00827F9B">
            <w:pPr>
              <w:pStyle w:val="ListParagraph"/>
              <w:numPr>
                <w:ilvl w:val="0"/>
                <w:numId w:val="31"/>
              </w:numPr>
              <w:jc w:val="both"/>
              <w:rPr>
                <w:rFonts w:ascii="Myriad Pro" w:hAnsi="Myriad Pro" w:cs="Tahoma"/>
                <w:bCs/>
              </w:rPr>
            </w:pPr>
            <w:r w:rsidRPr="00E34D5C">
              <w:rPr>
                <w:rFonts w:ascii="Myriad Pro" w:hAnsi="Myriad Pro" w:cs="Tahoma"/>
                <w:bCs/>
              </w:rPr>
              <w:t>To integrate the planning and sustainable development of the county with regard to the social, community and cultural requirements of the county and its population.</w:t>
            </w:r>
          </w:p>
          <w:p w:rsidR="00F878E6" w:rsidRPr="00E34D5C" w:rsidRDefault="00F878E6" w:rsidP="00827F9B">
            <w:pPr>
              <w:pStyle w:val="ListParagraph"/>
              <w:numPr>
                <w:ilvl w:val="0"/>
                <w:numId w:val="31"/>
              </w:numPr>
              <w:jc w:val="both"/>
              <w:rPr>
                <w:rFonts w:ascii="Myriad Pro" w:hAnsi="Myriad Pro" w:cs="Tahoma"/>
                <w:bCs/>
              </w:rPr>
            </w:pPr>
            <w:r w:rsidRPr="00E34D5C">
              <w:rPr>
                <w:rFonts w:ascii="Myriad Pro" w:hAnsi="Myriad Pro" w:cs="Tahoma"/>
                <w:bCs/>
              </w:rPr>
              <w:t>See also measures on this table under Soil, Water, Water Services, Air and Climatic Factors and Flood Risk Management and Drainage</w:t>
            </w:r>
            <w:r>
              <w:rPr>
                <w:rFonts w:ascii="Myriad Pro" w:hAnsi="Myriad Pro" w:cs="Tahoma"/>
                <w:bCs/>
              </w:rPr>
              <w:t xml:space="preserve">. </w:t>
            </w:r>
          </w:p>
        </w:tc>
      </w:tr>
      <w:tr w:rsidR="00F878E6" w:rsidRPr="00DB7DCF"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Soil/Geology</w:t>
            </w:r>
          </w:p>
        </w:tc>
        <w:tc>
          <w:tcPr>
            <w:tcW w:w="18539" w:type="dxa"/>
          </w:tcPr>
          <w:p w:rsidR="00F878E6" w:rsidRPr="00E34D5C" w:rsidRDefault="00F878E6" w:rsidP="00827F9B">
            <w:pPr>
              <w:pStyle w:val="ListParagraph"/>
              <w:numPr>
                <w:ilvl w:val="0"/>
                <w:numId w:val="32"/>
              </w:numPr>
              <w:jc w:val="both"/>
              <w:rPr>
                <w:rFonts w:ascii="Myriad Pro" w:hAnsi="Myriad Pro" w:cs="Tahoma"/>
                <w:bCs/>
                <w:color w:val="333333"/>
              </w:rPr>
            </w:pPr>
            <w:r w:rsidRPr="00E34D5C">
              <w:rPr>
                <w:rFonts w:ascii="Myriad Pro" w:hAnsi="Myriad Pro" w:cs="Tahoma"/>
                <w:bCs/>
                <w:color w:val="333333"/>
              </w:rPr>
              <w:t>Development will be encouraged and facilitated where it can be demonstrated that the development of the potentially contaminated site will result in a recreational and social benefit to the local area/community provided that identified remediation measures for the lands are carried out. The Council will require that a detailed investigation is carried out and appropriate measures are taken to ensure that the land is treated properly before development takes place.</w:t>
            </w:r>
          </w:p>
          <w:p w:rsidR="00F878E6" w:rsidRPr="00E34D5C" w:rsidRDefault="00F878E6" w:rsidP="00827F9B">
            <w:pPr>
              <w:pStyle w:val="ListParagraph"/>
              <w:numPr>
                <w:ilvl w:val="0"/>
                <w:numId w:val="32"/>
              </w:numPr>
              <w:jc w:val="both"/>
              <w:rPr>
                <w:rFonts w:ascii="Myriad Pro" w:hAnsi="Myriad Pro" w:cs="Tahoma"/>
                <w:bCs/>
                <w:color w:val="333333"/>
              </w:rPr>
            </w:pPr>
            <w:r w:rsidRPr="00E34D5C">
              <w:rPr>
                <w:rFonts w:ascii="Myriad Pro" w:hAnsi="Myriad Pro" w:cs="Tahoma"/>
                <w:bCs/>
                <w:color w:val="333333"/>
              </w:rPr>
              <w:t>The Council will consult the Geological Survey of Ireland when considering undertaking, approving or authorising developments which are likely to affect Geological Sites.</w:t>
            </w:r>
          </w:p>
          <w:p w:rsidR="00F878E6" w:rsidRPr="00E34D5C" w:rsidRDefault="00F878E6" w:rsidP="00827F9B">
            <w:pPr>
              <w:pStyle w:val="ListParagraph"/>
              <w:numPr>
                <w:ilvl w:val="0"/>
                <w:numId w:val="32"/>
              </w:numPr>
              <w:jc w:val="both"/>
              <w:rPr>
                <w:rFonts w:ascii="Myriad Pro" w:hAnsi="Myriad Pro" w:cs="Tahoma"/>
                <w:bCs/>
                <w:color w:val="333333"/>
              </w:rPr>
            </w:pPr>
            <w:r w:rsidRPr="00E34D5C">
              <w:rPr>
                <w:rFonts w:ascii="Myriad Pro" w:hAnsi="Myriad Pro" w:cs="Tahoma"/>
                <w:bCs/>
                <w:color w:val="333333"/>
              </w:rPr>
              <w:t>See also measures on this table under Biodiversity, Flora and Fauna, Water, Water Services and Flood Risk Management and Drainage</w:t>
            </w:r>
          </w:p>
        </w:tc>
      </w:tr>
      <w:tr w:rsidR="00F878E6" w:rsidRPr="00DB7DCF"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Water</w:t>
            </w:r>
          </w:p>
        </w:tc>
        <w:tc>
          <w:tcPr>
            <w:tcW w:w="18539" w:type="dxa"/>
          </w:tcPr>
          <w:p w:rsidR="00F878E6" w:rsidRPr="00E34D5C" w:rsidRDefault="00F878E6" w:rsidP="00827F9B">
            <w:pPr>
              <w:pStyle w:val="ListParagraph"/>
              <w:numPr>
                <w:ilvl w:val="0"/>
                <w:numId w:val="37"/>
              </w:numPr>
              <w:jc w:val="both"/>
              <w:rPr>
                <w:rFonts w:ascii="Myriad Pro" w:hAnsi="Myriad Pro" w:cs="Tahoma"/>
                <w:color w:val="333333"/>
              </w:rPr>
            </w:pPr>
            <w:r w:rsidRPr="00E34D5C">
              <w:rPr>
                <w:rFonts w:ascii="Myriad Pro" w:hAnsi="Myriad Pro" w:cs="Tahoma"/>
                <w:color w:val="333333"/>
              </w:rPr>
              <w:t>Meet in full the requirements of the E.U. Urban Waste Water Treatment and Water Framework Directives.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have regard to the Groundwater Protection Scheme and the Water Services Acts 2007 &amp; 2012 in decision</w:t>
            </w:r>
            <w:r w:rsidRPr="00E34D5C">
              <w:rPr>
                <w:rFonts w:ascii="Myriad Pro" w:hAnsi="Myriad Pro" w:cs="Cambria Math"/>
                <w:color w:val="333333"/>
              </w:rPr>
              <w:t>‐</w:t>
            </w:r>
            <w:r w:rsidRPr="00E34D5C">
              <w:rPr>
                <w:rFonts w:ascii="Myriad Pro" w:hAnsi="Myriad Pro" w:cs="Tahoma"/>
                <w:color w:val="333333"/>
              </w:rPr>
              <w:t>making on the location, nature and control of developments and activities in order to protect groundwater.</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bCs/>
                <w:color w:val="333333"/>
              </w:rPr>
              <w:t xml:space="preserve">To promote compliance with environmental standards and objectives established: </w:t>
            </w:r>
          </w:p>
          <w:p w:rsidR="00F878E6" w:rsidRPr="00E34D5C" w:rsidRDefault="00F878E6" w:rsidP="00541E3A">
            <w:pPr>
              <w:numPr>
                <w:ilvl w:val="1"/>
                <w:numId w:val="33"/>
              </w:numPr>
              <w:tabs>
                <w:tab w:val="clear" w:pos="1440"/>
                <w:tab w:val="num" w:pos="1130"/>
              </w:tabs>
              <w:ind w:hanging="705"/>
              <w:rPr>
                <w:rFonts w:ascii="Myriad Pro" w:hAnsi="Myriad Pro" w:cs="Tahoma"/>
                <w:bCs/>
                <w:color w:val="333333"/>
              </w:rPr>
            </w:pPr>
            <w:r w:rsidRPr="00E34D5C">
              <w:rPr>
                <w:rFonts w:ascii="Myriad Pro" w:hAnsi="Myriad Pro" w:cs="Tahoma"/>
                <w:bCs/>
                <w:color w:val="333333"/>
              </w:rPr>
              <w:t xml:space="preserve">for bodies of surface water, by the European Communities (Surface Waters) Regulations 2009; </w:t>
            </w:r>
          </w:p>
          <w:p w:rsidR="00F878E6" w:rsidRPr="00E34D5C" w:rsidRDefault="00F878E6" w:rsidP="00541E3A">
            <w:pPr>
              <w:numPr>
                <w:ilvl w:val="1"/>
                <w:numId w:val="33"/>
              </w:numPr>
              <w:tabs>
                <w:tab w:val="clear" w:pos="1440"/>
                <w:tab w:val="num" w:pos="1130"/>
              </w:tabs>
              <w:ind w:hanging="705"/>
              <w:rPr>
                <w:rFonts w:ascii="Myriad Pro" w:hAnsi="Myriad Pro" w:cs="Tahoma"/>
                <w:bCs/>
                <w:color w:val="333333"/>
              </w:rPr>
            </w:pPr>
            <w:r w:rsidRPr="00E34D5C">
              <w:rPr>
                <w:rFonts w:ascii="Myriad Pro" w:hAnsi="Myriad Pro" w:cs="Tahoma"/>
                <w:bCs/>
                <w:color w:val="333333"/>
              </w:rPr>
              <w:t xml:space="preserve">for groundwater, by the European Communities (Groundwater) Regulations 2010; </w:t>
            </w:r>
          </w:p>
          <w:p w:rsidR="00F878E6" w:rsidRPr="00E34D5C" w:rsidRDefault="00F878E6" w:rsidP="00541E3A">
            <w:pPr>
              <w:numPr>
                <w:ilvl w:val="1"/>
                <w:numId w:val="33"/>
              </w:numPr>
              <w:tabs>
                <w:tab w:val="clear" w:pos="1440"/>
                <w:tab w:val="num" w:pos="1130"/>
              </w:tabs>
              <w:ind w:hanging="705"/>
              <w:rPr>
                <w:rFonts w:ascii="Myriad Pro" w:hAnsi="Myriad Pro" w:cs="Tahoma"/>
                <w:bCs/>
                <w:color w:val="333333"/>
              </w:rPr>
            </w:pPr>
            <w:r w:rsidRPr="00E34D5C">
              <w:rPr>
                <w:rFonts w:ascii="Myriad Pro" w:hAnsi="Myriad Pro" w:cs="Tahoma"/>
                <w:bCs/>
                <w:color w:val="333333"/>
              </w:rPr>
              <w:t>which standards and objectives are included in the South East River Basin Management Plan.</w:t>
            </w:r>
          </w:p>
          <w:p w:rsidR="00F878E6" w:rsidRPr="009E4851" w:rsidRDefault="00F878E6" w:rsidP="00827F9B">
            <w:pPr>
              <w:pStyle w:val="ListParagraph"/>
              <w:numPr>
                <w:ilvl w:val="0"/>
                <w:numId w:val="38"/>
              </w:numPr>
              <w:jc w:val="both"/>
              <w:rPr>
                <w:rFonts w:ascii="Myriad Pro" w:hAnsi="Myriad Pro" w:cs="Tahoma"/>
                <w:b/>
                <w:bCs/>
                <w:color w:val="333333"/>
              </w:rPr>
            </w:pPr>
            <w:r w:rsidRPr="00E34D5C">
              <w:rPr>
                <w:rFonts w:ascii="Myriad Pro" w:hAnsi="Myriad Pro" w:cs="Tahoma"/>
                <w:bCs/>
                <w:color w:val="333333"/>
              </w:rPr>
              <w:t>See also measures on this table under Biodiversity, Flora and Fauna, Soil, Water Services and Flood Risk Management and Drainage</w:t>
            </w:r>
          </w:p>
          <w:p w:rsidR="00F878E6" w:rsidRPr="00E34D5C" w:rsidRDefault="00F878E6" w:rsidP="00827F9B">
            <w:pPr>
              <w:pStyle w:val="ListParagraph"/>
              <w:ind w:left="360"/>
              <w:jc w:val="both"/>
              <w:rPr>
                <w:rFonts w:ascii="Myriad Pro" w:hAnsi="Myriad Pro" w:cs="Tahoma"/>
                <w:b/>
                <w:bCs/>
                <w:color w:val="333333"/>
              </w:rPr>
            </w:pPr>
          </w:p>
        </w:tc>
      </w:tr>
      <w:tr w:rsidR="00F878E6" w:rsidRPr="00DB7DCF"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Flood Risk Management and Drainage</w:t>
            </w:r>
          </w:p>
        </w:tc>
        <w:tc>
          <w:tcPr>
            <w:tcW w:w="18539" w:type="dxa"/>
          </w:tcPr>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adopt a comprehensive risk</w:t>
            </w:r>
            <w:r w:rsidRPr="00E34D5C">
              <w:rPr>
                <w:rFonts w:ascii="Myriad Pro" w:hAnsi="Myriad Pro" w:cs="Cambria Math"/>
                <w:color w:val="333333"/>
              </w:rPr>
              <w:t>‐</w:t>
            </w:r>
            <w:r w:rsidRPr="00E34D5C">
              <w:rPr>
                <w:rFonts w:ascii="Myriad Pro" w:hAnsi="Myriad Pro" w:cs="Tahoma"/>
                <w:color w:val="333333"/>
              </w:rPr>
              <w:t>based planning approach to flood management to prevent or minimise future flood risk. In accordance with the Guidelines, the avoidance of development in areas where flood risk has been identified shall be the primary response</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 xml:space="preserve">To promote compliance with environmental standards and objectives established: for bodies of surface water, by the European Communities (Surface Waters) Regulations 2009 and for groundwater, by the  European Communities (Groundwater) Regulations 2010;  which standards and objectives are included in the South East River Basin Management Plan.  </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 xml:space="preserve">To complete the mapping of source protection areas and to map Source Protection Areas for any new public water supply schemes as appropriate.   </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Where flood risk may be an issue for any proposed development, a flood risk assessment shall be carried out that is appropriate to the scale and nature of the development and the risks arising. This FRA shall be undertaken in accordance with the Flood Risk Management Guidelines.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 xml:space="preserve">All new development must be designed and constructed to meet the following minimum flood design standards: Where streams open drains or other watercourses are being culverted </w:t>
            </w:r>
            <w:r w:rsidRPr="00E34D5C">
              <w:rPr>
                <w:rFonts w:ascii="Myriad Pro" w:hAnsi="Myriad Pro" w:cs="Cambria Math"/>
                <w:color w:val="333333"/>
              </w:rPr>
              <w:t>‐</w:t>
            </w:r>
            <w:r w:rsidRPr="00E34D5C">
              <w:rPr>
                <w:rFonts w:ascii="Myriad Pro" w:hAnsi="Myriad Pro" w:cs="Tahoma"/>
                <w:color w:val="333333"/>
              </w:rPr>
              <w:t xml:space="preserve"> the minimum permissible culvert diameter is 900mm. (Access should be provided for maintenance as appropriate.); To give adequate allowance for climate change in designing surface water proposals a multiplication factor of 1.2 shall be applied to all river return periods up to 100 years except in circumstances where the OPW have provided advice specifying the particular multiplication factor for return periods up to 100 years.; In the case of rainfall a multiplication factor of 1.1 shall be applied to rainfall intensities to make allowance for climate change requirements.; In the design of surface water systems, regard shall be had to the Greater Dublin Regional Code of Practice for Drainage Works114 and associated GDSDS technical documents.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Development must, so far as is reasonably practicable, incorporate the maximum provision to reduce the rate and quantity of runoff e.g.: Hard surface areas (car parks, etc.), should be constructed in permeable or semi</w:t>
            </w:r>
            <w:r w:rsidRPr="00E34D5C">
              <w:rPr>
                <w:rFonts w:ascii="Myriad Pro" w:hAnsi="Myriad Pro" w:cs="Cambria Math"/>
                <w:color w:val="333333"/>
              </w:rPr>
              <w:t>‐</w:t>
            </w:r>
            <w:r w:rsidRPr="00E34D5C">
              <w:rPr>
                <w:rFonts w:ascii="Myriad Pro" w:hAnsi="Myriad Pro" w:cs="Tahoma"/>
                <w:color w:val="333333"/>
              </w:rPr>
              <w:t>permeable materials, On site storm water ponds to store and/or attenuate additional runoff from the development should be provided, Soak</w:t>
            </w:r>
            <w:r w:rsidRPr="00E34D5C">
              <w:rPr>
                <w:rFonts w:ascii="Myriad Pro" w:hAnsi="Myriad Pro" w:cs="Cambria Math"/>
                <w:color w:val="333333"/>
              </w:rPr>
              <w:t>‐</w:t>
            </w:r>
            <w:r w:rsidRPr="00E34D5C">
              <w:rPr>
                <w:rFonts w:ascii="Myriad Pro" w:hAnsi="Myriad Pro" w:cs="Tahoma"/>
                <w:color w:val="333333"/>
              </w:rPr>
              <w:t>aways or french drains should be provided to increase infiltration and minimise additional runoff.</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 xml:space="preserve">Individual developments shall be obliged, in all cases where surface water drainage measures are required, to provide a surface water drainage system separated from the foul drainage system. </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In the case of single dwellings or extensions, except in circumstances where an existing surface water drainage system is available to the proposed site for development and which, in the opinion of the planning authority has adequate capacity to accommodate the identified surface water loading, surface water shall be disposed of, in its entirety within the curtilage of the development site by way of suitably sized soak holes.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In the case of brown</w:t>
            </w:r>
            <w:r w:rsidRPr="00E34D5C">
              <w:rPr>
                <w:rFonts w:ascii="Myriad Pro" w:hAnsi="Myriad Pro" w:cs="Cambria Math"/>
                <w:color w:val="333333"/>
              </w:rPr>
              <w:t>‐</w:t>
            </w:r>
            <w:r w:rsidRPr="00E34D5C">
              <w:rPr>
                <w:rFonts w:ascii="Myriad Pro" w:hAnsi="Myriad Pro" w:cs="Tahoma"/>
                <w:color w:val="333333"/>
              </w:rPr>
              <w:t>field development, while existing surface water drainage measures will be taken into account, some attenuation measures for surface water may be required at the discretion of the planning authority in the interests of balanced and sustainable development</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In line with the above Kilkenny Local Authorities will consider all drainage proposals consistent with SuDS (Sustainable Drainage Systems).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For developments adjacent to watercourses of a significant conveyance capacity any structures (including hard landscaping) must be set back from the edge of the watercourse to allow access for channel clearing/maintenance. A setback of 5m</w:t>
            </w:r>
            <w:r w:rsidRPr="00E34D5C">
              <w:rPr>
                <w:rFonts w:ascii="Myriad Pro" w:hAnsi="Myriad Pro" w:cs="Cambria Math"/>
                <w:color w:val="333333"/>
              </w:rPr>
              <w:t>‐</w:t>
            </w:r>
            <w:r w:rsidRPr="00E34D5C">
              <w:rPr>
                <w:rFonts w:ascii="Myriad Pro" w:hAnsi="Myriad Pro" w:cs="Tahoma"/>
                <w:color w:val="333333"/>
              </w:rPr>
              <w:t>10m is required depending on the width of the watercourse. Development consisting of construction of embankments, wide bridge piers, or similar structures will not normally be permitted in or across flood plains or river channels.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bCs/>
                <w:color w:val="333333"/>
              </w:rPr>
              <w:t>See also measures on this table under Human Health</w:t>
            </w:r>
          </w:p>
          <w:p w:rsidR="00F878E6" w:rsidRPr="00E34D5C" w:rsidRDefault="00F878E6" w:rsidP="00827F9B">
            <w:pPr>
              <w:rPr>
                <w:rFonts w:ascii="Myriad Pro" w:hAnsi="Myriad Pro" w:cs="Tahoma"/>
                <w:color w:val="333333"/>
              </w:rPr>
            </w:pPr>
          </w:p>
        </w:tc>
      </w:tr>
      <w:tr w:rsidR="00F878E6" w:rsidRPr="00DB7DCF"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Air and Climatic Factors and Sustainable Transport</w:t>
            </w:r>
          </w:p>
        </w:tc>
        <w:tc>
          <w:tcPr>
            <w:tcW w:w="18539" w:type="dxa"/>
          </w:tcPr>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prepare  a  Climate  Change  Adaptation  plan  following  the  adoption  of  the Development Plan</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review the progress of the Climate Change Strategy, report  on the  progress to  date  and thereafter develop a Climate Change Adaptation strategy and action plan in line with national policy</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Prepare and implement traffic management and calming schemes for the City &amp; Environs in line with the 3 year Roads Programmes.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review the Mobility Management Plan (2009) and adopt a new MMP for the period 2015</w:t>
            </w:r>
            <w:r w:rsidRPr="00E34D5C">
              <w:rPr>
                <w:rFonts w:ascii="Myriad Pro" w:hAnsi="Myriad Pro" w:cs="Cambria Math"/>
                <w:color w:val="333333"/>
              </w:rPr>
              <w:t>‐</w:t>
            </w:r>
            <w:r w:rsidRPr="00E34D5C">
              <w:rPr>
                <w:rFonts w:ascii="Myriad Pro" w:hAnsi="Myriad Pro" w:cs="Tahoma"/>
                <w:color w:val="333333"/>
              </w:rPr>
              <w:t>2020</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Complete the demarcation of the Gateways as depicted on the map and prioritise pedestrian and cyclist movement within the Gateways.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prepare and support the implementation of a Green Infrastructure Strategy for Kilkenny city and environs, as resources allow.</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Complete the River Nore Linear Park within the lifetime of the Plan.</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 xml:space="preserve">Plan for the provision of the Greensbridge Way and the Ossory Bridge connection. </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ensure that developments which are subject to the requirements of the Air Pollution</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Act 1987 and Air Pollution (Licensing of Industrial Plant) Regulations 1988 or any subsequent regulations meet appropriate emission standards and other relevant national and international standards.</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To seek to minimise noise and dust through the planning process by ensuring that the design of developments incorporate measures to prevent or mitigate the transmission of dust, noise and vibration, where appropriate</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Ensure traffic noise levels are considered as part of all new developments along the N77 and N10, or other roads as identified in the Noise Action Plan.</w:t>
            </w:r>
          </w:p>
          <w:p w:rsidR="00F878E6" w:rsidRPr="00E34D5C"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color w:val="333333"/>
              </w:rPr>
              <w:t>Require planning applications to demonstrate the development proposal’s accessibility for pedestrians and cyclists. Planning applications for residential/commercial or mixed use developments need to:</w:t>
            </w:r>
          </w:p>
          <w:p w:rsidR="00F878E6" w:rsidRPr="00E34D5C" w:rsidRDefault="00F878E6" w:rsidP="00541E3A">
            <w:pPr>
              <w:pStyle w:val="ListParagraph"/>
              <w:numPr>
                <w:ilvl w:val="0"/>
                <w:numId w:val="39"/>
              </w:numPr>
              <w:ind w:left="1051"/>
              <w:jc w:val="both"/>
              <w:rPr>
                <w:rFonts w:ascii="Myriad Pro" w:hAnsi="Myriad Pro" w:cs="Tahoma"/>
                <w:color w:val="333333"/>
              </w:rPr>
            </w:pPr>
            <w:r w:rsidRPr="00E34D5C">
              <w:rPr>
                <w:rFonts w:ascii="Myriad Pro" w:hAnsi="Myriad Pro" w:cs="Tahoma"/>
                <w:color w:val="333333"/>
              </w:rPr>
              <w:t xml:space="preserve"> Demonstrate detailed layouts and design which reflect the importance of walking and cycling by providing safe and direct access to local services and public transport nodes.</w:t>
            </w:r>
          </w:p>
          <w:p w:rsidR="00F878E6" w:rsidRPr="00E34D5C" w:rsidRDefault="00F878E6" w:rsidP="00541E3A">
            <w:pPr>
              <w:pStyle w:val="ListParagraph"/>
              <w:numPr>
                <w:ilvl w:val="0"/>
                <w:numId w:val="39"/>
              </w:numPr>
              <w:ind w:left="1051"/>
              <w:jc w:val="both"/>
              <w:rPr>
                <w:rFonts w:ascii="Myriad Pro" w:hAnsi="Myriad Pro" w:cs="Tahoma"/>
                <w:color w:val="333333"/>
              </w:rPr>
            </w:pPr>
            <w:r w:rsidRPr="00E34D5C">
              <w:rPr>
                <w:rFonts w:ascii="Myriad Pro" w:hAnsi="Myriad Pro" w:cs="Tahoma"/>
                <w:color w:val="333333"/>
              </w:rPr>
              <w:t xml:space="preserve"> Demonstrate how walking and cycling is integrated with open space provision.</w:t>
            </w:r>
          </w:p>
          <w:p w:rsidR="00F878E6" w:rsidRPr="00E34D5C" w:rsidRDefault="00F878E6" w:rsidP="00541E3A">
            <w:pPr>
              <w:pStyle w:val="ListParagraph"/>
              <w:numPr>
                <w:ilvl w:val="0"/>
                <w:numId w:val="39"/>
              </w:numPr>
              <w:ind w:left="1051"/>
              <w:jc w:val="both"/>
              <w:rPr>
                <w:rFonts w:ascii="Myriad Pro" w:hAnsi="Myriad Pro" w:cs="Tahoma"/>
                <w:color w:val="333333"/>
              </w:rPr>
            </w:pPr>
            <w:r w:rsidRPr="00E34D5C">
              <w:rPr>
                <w:rFonts w:ascii="Myriad Pro" w:hAnsi="Myriad Pro" w:cs="Tahoma"/>
                <w:color w:val="333333"/>
              </w:rPr>
              <w:t xml:space="preserve"> Demonstrate that the proposal is easily accessible to pedestrians and cyclists alike with the layouts displaying high internal pedestrian and cyclist permeability.</w:t>
            </w:r>
          </w:p>
          <w:p w:rsidR="00F878E6" w:rsidRPr="00E34D5C" w:rsidRDefault="00F878E6" w:rsidP="00541E3A">
            <w:pPr>
              <w:pStyle w:val="ListParagraph"/>
              <w:numPr>
                <w:ilvl w:val="0"/>
                <w:numId w:val="39"/>
              </w:numPr>
              <w:ind w:left="1051"/>
              <w:jc w:val="both"/>
              <w:rPr>
                <w:rFonts w:ascii="Myriad Pro" w:hAnsi="Myriad Pro" w:cs="Tahoma"/>
                <w:color w:val="333333"/>
              </w:rPr>
            </w:pPr>
            <w:r w:rsidRPr="00E34D5C">
              <w:rPr>
                <w:rFonts w:ascii="Myriad Pro" w:hAnsi="Myriad Pro" w:cs="Tahoma"/>
                <w:color w:val="333333"/>
              </w:rPr>
              <w:t xml:space="preserve"> Show a high quality of internal routes which are safe, secure and convenient for users.</w:t>
            </w:r>
          </w:p>
          <w:p w:rsidR="00F878E6" w:rsidRPr="00E34D5C" w:rsidRDefault="00F878E6" w:rsidP="00541E3A">
            <w:pPr>
              <w:pStyle w:val="ListParagraph"/>
              <w:numPr>
                <w:ilvl w:val="0"/>
                <w:numId w:val="39"/>
              </w:numPr>
              <w:ind w:left="1051"/>
              <w:jc w:val="both"/>
              <w:rPr>
                <w:rFonts w:ascii="Myriad Pro" w:hAnsi="Myriad Pro" w:cs="Tahoma"/>
                <w:color w:val="333333"/>
              </w:rPr>
            </w:pPr>
            <w:r w:rsidRPr="00E34D5C">
              <w:rPr>
                <w:rFonts w:ascii="Myriad Pro" w:hAnsi="Myriad Pro" w:cs="Tahoma"/>
                <w:color w:val="333333"/>
              </w:rPr>
              <w:t xml:space="preserve"> Require that adequate covered facilities for the secure parking of bicycles are provided at convenient locations close to building entrances in order to encourage cycling. The number of bicycle parking spaces required will be in accordance with Table T1 below.</w:t>
            </w:r>
          </w:p>
          <w:p w:rsidR="00F878E6" w:rsidRPr="009E4851" w:rsidRDefault="00F878E6" w:rsidP="00827F9B">
            <w:pPr>
              <w:pStyle w:val="ListParagraph"/>
              <w:numPr>
                <w:ilvl w:val="0"/>
                <w:numId w:val="33"/>
              </w:numPr>
              <w:jc w:val="both"/>
              <w:rPr>
                <w:rFonts w:ascii="Myriad Pro" w:hAnsi="Myriad Pro" w:cs="Tahoma"/>
                <w:color w:val="333333"/>
              </w:rPr>
            </w:pPr>
            <w:r w:rsidRPr="00E34D5C">
              <w:rPr>
                <w:rFonts w:ascii="Myriad Pro" w:hAnsi="Myriad Pro" w:cs="Tahoma"/>
                <w:bCs/>
                <w:color w:val="333333"/>
              </w:rPr>
              <w:t>See also measures on this table under Human Health</w:t>
            </w:r>
          </w:p>
          <w:p w:rsidR="00F878E6" w:rsidRPr="00E34D5C" w:rsidRDefault="00F878E6" w:rsidP="00827F9B">
            <w:pPr>
              <w:pStyle w:val="ListParagraph"/>
              <w:ind w:left="360"/>
              <w:jc w:val="both"/>
              <w:rPr>
                <w:rFonts w:ascii="Myriad Pro" w:hAnsi="Myriad Pro" w:cs="Tahoma"/>
                <w:color w:val="333333"/>
              </w:rPr>
            </w:pPr>
          </w:p>
        </w:tc>
      </w:tr>
      <w:tr w:rsidR="00F878E6" w:rsidRPr="00DB7DCF"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Water Services</w:t>
            </w:r>
          </w:p>
        </w:tc>
        <w:tc>
          <w:tcPr>
            <w:tcW w:w="18539" w:type="dxa"/>
          </w:tcPr>
          <w:p w:rsidR="00F878E6" w:rsidRPr="00E34D5C" w:rsidRDefault="00F878E6" w:rsidP="00827F9B">
            <w:pPr>
              <w:pStyle w:val="ListParagraph"/>
              <w:numPr>
                <w:ilvl w:val="0"/>
                <w:numId w:val="34"/>
              </w:numPr>
              <w:jc w:val="both"/>
              <w:rPr>
                <w:rFonts w:ascii="Myriad Pro" w:hAnsi="Myriad Pro" w:cs="Tahoma"/>
                <w:color w:val="333333"/>
              </w:rPr>
            </w:pPr>
            <w:r w:rsidRPr="00E34D5C">
              <w:rPr>
                <w:rFonts w:ascii="Myriad Pro" w:hAnsi="Myriad Pro" w:cs="Tahoma"/>
                <w:color w:val="333333"/>
              </w:rPr>
              <w:t xml:space="preserve">Prioritise the upgrading of the Purcellsinch wastewater treatment plant.    </w:t>
            </w:r>
          </w:p>
          <w:p w:rsidR="00F878E6" w:rsidRPr="00E34D5C" w:rsidRDefault="00F878E6" w:rsidP="00827F9B">
            <w:pPr>
              <w:pStyle w:val="ListParagraph"/>
              <w:numPr>
                <w:ilvl w:val="0"/>
                <w:numId w:val="34"/>
              </w:numPr>
              <w:jc w:val="both"/>
              <w:rPr>
                <w:rFonts w:ascii="Myriad Pro" w:hAnsi="Myriad Pro" w:cs="Tahoma"/>
                <w:color w:val="333333"/>
              </w:rPr>
            </w:pPr>
            <w:r w:rsidRPr="00E34D5C">
              <w:rPr>
                <w:rFonts w:ascii="Myriad Pro" w:hAnsi="Myriad Pro" w:cs="Tahoma"/>
                <w:color w:val="333333"/>
              </w:rPr>
              <w:t>Investigate the feasibility of  installing  anaerobic  digestion facilities  at the  Purcellsinch wastewater treatment plant</w:t>
            </w:r>
          </w:p>
          <w:p w:rsidR="00F878E6" w:rsidRPr="00E34D5C" w:rsidRDefault="00F878E6" w:rsidP="00827F9B">
            <w:pPr>
              <w:pStyle w:val="ListParagraph"/>
              <w:numPr>
                <w:ilvl w:val="0"/>
                <w:numId w:val="34"/>
              </w:numPr>
              <w:jc w:val="both"/>
              <w:rPr>
                <w:rFonts w:ascii="Myriad Pro" w:hAnsi="Myriad Pro" w:cs="Tahoma"/>
                <w:color w:val="333333"/>
              </w:rPr>
            </w:pPr>
            <w:r w:rsidRPr="00E34D5C">
              <w:rPr>
                <w:rFonts w:ascii="Myriad Pro" w:hAnsi="Myriad Pro" w:cs="Tahoma"/>
                <w:color w:val="333333"/>
              </w:rPr>
              <w:t xml:space="preserve">Implement the programme as outlined in the Water Services Investment Programme.  </w:t>
            </w:r>
          </w:p>
          <w:p w:rsidR="00F878E6" w:rsidRPr="00E34D5C" w:rsidRDefault="00F878E6" w:rsidP="00541E3A">
            <w:pPr>
              <w:pStyle w:val="ListParagraph"/>
              <w:numPr>
                <w:ilvl w:val="1"/>
                <w:numId w:val="34"/>
              </w:numPr>
              <w:tabs>
                <w:tab w:val="clear" w:pos="1440"/>
                <w:tab w:val="num" w:pos="735"/>
              </w:tabs>
              <w:ind w:hanging="1100"/>
              <w:jc w:val="both"/>
              <w:rPr>
                <w:rFonts w:ascii="Myriad Pro" w:hAnsi="Myriad Pro" w:cs="Tahoma"/>
                <w:color w:val="333333"/>
              </w:rPr>
            </w:pPr>
            <w:r w:rsidRPr="00E34D5C">
              <w:rPr>
                <w:rFonts w:ascii="Myriad Pro" w:hAnsi="Myriad Pro" w:cs="Tahoma"/>
                <w:bCs/>
                <w:color w:val="333333"/>
              </w:rPr>
              <w:t>See also measures on this table under Human Health</w:t>
            </w:r>
            <w:r>
              <w:rPr>
                <w:rFonts w:ascii="Myriad Pro" w:hAnsi="Myriad Pro" w:cs="Tahoma"/>
                <w:bCs/>
                <w:color w:val="333333"/>
              </w:rPr>
              <w:t xml:space="preserve"> </w:t>
            </w:r>
          </w:p>
        </w:tc>
      </w:tr>
    </w:tbl>
    <w:p w:rsidR="00F878E6" w:rsidRDefault="00F878E6" w:rsidP="00541E3A">
      <w:pPr>
        <w:rPr>
          <w:rFonts w:cs="Arial"/>
          <w:b/>
          <w:bCs/>
        </w:rPr>
        <w:sectPr w:rsidR="00F878E6" w:rsidSect="00541E3A">
          <w:footerReference w:type="default" r:id="rId9"/>
          <w:type w:val="continuous"/>
          <w:pgSz w:w="23814" w:h="16840" w:orient="landscape" w:code="8"/>
          <w:pgMar w:top="1265" w:right="1418" w:bottom="1134" w:left="1418" w:header="567" w:footer="397" w:gutter="0"/>
          <w:pgNumType w:start="1"/>
          <w:cols w:space="1832"/>
        </w:sectPr>
      </w:pPr>
    </w:p>
    <w:p w:rsidR="00F878E6" w:rsidRDefault="00F878E6" w:rsidP="00541E3A">
      <w:r>
        <w:br w:type="page"/>
      </w:r>
    </w:p>
    <w:p w:rsidR="00F878E6" w:rsidRDefault="00F878E6" w:rsidP="00827F9B">
      <w:pPr>
        <w:rPr>
          <w:rFonts w:ascii="Myriad Pro" w:hAnsi="Myriad Pro" w:cs="Tahoma"/>
          <w:b/>
          <w:bCs/>
          <w:color w:val="333333"/>
        </w:rPr>
        <w:sectPr w:rsidR="00F878E6" w:rsidSect="00D42CEF">
          <w:footerReference w:type="default" r:id="rId10"/>
          <w:type w:val="continuous"/>
          <w:pgSz w:w="23814" w:h="16840" w:orient="landscape" w:code="8"/>
          <w:pgMar w:top="1265" w:right="1418" w:bottom="1134" w:left="1418" w:header="567" w:footer="397" w:gutter="0"/>
          <w:pgNumType w:start="1"/>
          <w:cols w:num="3"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4"/>
        <w:gridCol w:w="18539"/>
      </w:tblGrid>
      <w:tr w:rsidR="00F878E6" w:rsidRPr="00E34D5C"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Waste Management</w:t>
            </w:r>
          </w:p>
        </w:tc>
        <w:tc>
          <w:tcPr>
            <w:tcW w:w="18539" w:type="dxa"/>
          </w:tcPr>
          <w:p w:rsidR="00F878E6" w:rsidRPr="00E34D5C" w:rsidRDefault="00F878E6" w:rsidP="00827F9B">
            <w:pPr>
              <w:pStyle w:val="ListParagraph"/>
              <w:numPr>
                <w:ilvl w:val="0"/>
                <w:numId w:val="35"/>
              </w:numPr>
              <w:jc w:val="both"/>
              <w:rPr>
                <w:rFonts w:ascii="Myriad Pro" w:hAnsi="Myriad Pro" w:cs="Tahoma"/>
                <w:color w:val="333333"/>
              </w:rPr>
            </w:pPr>
            <w:r w:rsidRPr="00E34D5C">
              <w:rPr>
                <w:rFonts w:ascii="Myriad Pro" w:hAnsi="Myriad Pro" w:cs="Tahoma"/>
                <w:color w:val="333333"/>
              </w:rPr>
              <w:t>To implement the Joint Waste Management Plan for the South East Region</w:t>
            </w:r>
          </w:p>
          <w:p w:rsidR="00F878E6" w:rsidRPr="00E34D5C" w:rsidRDefault="00F878E6" w:rsidP="00827F9B">
            <w:pPr>
              <w:pStyle w:val="ListParagraph"/>
              <w:numPr>
                <w:ilvl w:val="0"/>
                <w:numId w:val="35"/>
              </w:numPr>
              <w:jc w:val="both"/>
              <w:rPr>
                <w:rFonts w:ascii="Myriad Pro" w:hAnsi="Myriad Pro" w:cs="Tahoma"/>
                <w:color w:val="333333"/>
              </w:rPr>
            </w:pPr>
            <w:r w:rsidRPr="00E34D5C">
              <w:rPr>
                <w:rFonts w:ascii="Myriad Pro" w:hAnsi="Myriad Pro" w:cs="Tahoma"/>
                <w:color w:val="333333"/>
              </w:rPr>
              <w:t>To have regard to the waste produced by proposed developments including the nature and amount of waste produced and proposed method of disposal.</w:t>
            </w:r>
          </w:p>
          <w:p w:rsidR="00F878E6" w:rsidRPr="00E34D5C" w:rsidRDefault="00F878E6" w:rsidP="00827F9B">
            <w:pPr>
              <w:pStyle w:val="ListParagraph"/>
              <w:numPr>
                <w:ilvl w:val="0"/>
                <w:numId w:val="35"/>
              </w:numPr>
              <w:jc w:val="both"/>
              <w:rPr>
                <w:rFonts w:ascii="Myriad Pro" w:hAnsi="Myriad Pro" w:cs="Tahoma"/>
                <w:color w:val="333333"/>
              </w:rPr>
            </w:pPr>
            <w:r w:rsidRPr="00E34D5C">
              <w:rPr>
                <w:rFonts w:ascii="Myriad Pro" w:hAnsi="Myriad Pro" w:cs="Tahoma"/>
                <w:color w:val="333333"/>
              </w:rPr>
              <w:t>Proposed apartment and housing developments must be appropriately laid out to enable the implementation of three bin collection systems.</w:t>
            </w:r>
          </w:p>
          <w:p w:rsidR="00F878E6" w:rsidRPr="00E34D5C" w:rsidRDefault="00F878E6" w:rsidP="00827F9B">
            <w:pPr>
              <w:pStyle w:val="ListParagraph"/>
              <w:numPr>
                <w:ilvl w:val="0"/>
                <w:numId w:val="35"/>
              </w:numPr>
              <w:jc w:val="both"/>
              <w:rPr>
                <w:rFonts w:ascii="Myriad Pro" w:hAnsi="Myriad Pro" w:cs="Tahoma"/>
                <w:color w:val="333333"/>
              </w:rPr>
            </w:pPr>
            <w:r w:rsidRPr="00E34D5C">
              <w:rPr>
                <w:rFonts w:ascii="Myriad Pro" w:hAnsi="Myriad Pro" w:cs="Tahoma"/>
                <w:color w:val="333333"/>
              </w:rPr>
              <w:t>Proposed apartment, housing and commercial developments must be either serviced by existing infrastructure or make appropriate provision for bring sites in their layout. The sites shall be made available to the Council at the developer’s own expense and will be maintained by the Council or its agents. Adequate access must be provided in developments to service proposed bring sites.</w:t>
            </w:r>
          </w:p>
          <w:p w:rsidR="00F878E6" w:rsidRPr="00E34D5C" w:rsidRDefault="00F878E6" w:rsidP="00827F9B">
            <w:pPr>
              <w:pStyle w:val="ListParagraph"/>
              <w:numPr>
                <w:ilvl w:val="0"/>
                <w:numId w:val="35"/>
              </w:numPr>
              <w:jc w:val="both"/>
              <w:rPr>
                <w:rFonts w:ascii="Myriad Pro" w:hAnsi="Myriad Pro" w:cs="Tahoma"/>
                <w:color w:val="333333"/>
              </w:rPr>
            </w:pPr>
            <w:r w:rsidRPr="00E34D5C">
              <w:rPr>
                <w:rFonts w:ascii="Myriad Pro" w:hAnsi="Myriad Pro" w:cs="Tahoma"/>
                <w:color w:val="333333"/>
              </w:rPr>
              <w:t>For significant construction/demolition projects, the developer shall include construction and demolition waste management plans, to be prepared in accordance with the Best Practice Guidelines on the Preparation of Waste Management Plans for Construction and Demolition Projects. These plans should seek to focus on waste minimisation in general and optimise waste prevention, re</w:t>
            </w:r>
            <w:r w:rsidRPr="00E34D5C">
              <w:rPr>
                <w:rFonts w:ascii="Myriad Pro" w:hAnsi="Myriad Pro" w:cs="Cambria Math"/>
                <w:color w:val="333333"/>
              </w:rPr>
              <w:t>‐</w:t>
            </w:r>
            <w:r w:rsidRPr="00E34D5C">
              <w:rPr>
                <w:rFonts w:ascii="Myriad Pro" w:hAnsi="Myriad Pro" w:cs="Tahoma"/>
                <w:color w:val="333333"/>
              </w:rPr>
              <w:t>use and recycling opportunities, and shall provide for the segregation of all construction wastes into recyclable, biodegradable and residual wastes.</w:t>
            </w:r>
          </w:p>
          <w:p w:rsidR="00F878E6" w:rsidRDefault="00F878E6" w:rsidP="00827F9B">
            <w:pPr>
              <w:pStyle w:val="ListParagraph"/>
              <w:numPr>
                <w:ilvl w:val="0"/>
                <w:numId w:val="35"/>
              </w:numPr>
              <w:jc w:val="both"/>
              <w:rPr>
                <w:rFonts w:ascii="Myriad Pro" w:hAnsi="Myriad Pro" w:cs="Tahoma"/>
                <w:color w:val="333333"/>
              </w:rPr>
            </w:pPr>
            <w:r w:rsidRPr="00E34D5C">
              <w:rPr>
                <w:rFonts w:ascii="Myriad Pro" w:hAnsi="Myriad Pro" w:cs="Tahoma"/>
                <w:color w:val="333333"/>
              </w:rPr>
              <w:t>For any development, the developer shall ensure that all operations at the site during the construction and demolition phase shall be managed and programmed in such a manner as to minimise waste production and that procedures are in place to deal with any litter arising.</w:t>
            </w:r>
            <w:r w:rsidRPr="00E34D5C">
              <w:rPr>
                <w:rFonts w:ascii="Myriad Pro" w:hAnsi="Myriad Pro" w:cs="Tahoma"/>
                <w:color w:val="333333"/>
              </w:rPr>
              <w:tab/>
            </w:r>
          </w:p>
          <w:p w:rsidR="00F878E6" w:rsidRPr="00E34D5C" w:rsidRDefault="00F878E6" w:rsidP="00827F9B">
            <w:pPr>
              <w:pStyle w:val="ListParagraph"/>
              <w:ind w:left="360"/>
              <w:jc w:val="both"/>
              <w:rPr>
                <w:rFonts w:ascii="Myriad Pro" w:hAnsi="Myriad Pro" w:cs="Tahoma"/>
                <w:color w:val="333333"/>
              </w:rPr>
            </w:pPr>
          </w:p>
        </w:tc>
      </w:tr>
      <w:tr w:rsidR="00F878E6" w:rsidRPr="00E34D5C" w:rsidTr="00827F9B">
        <w:tc>
          <w:tcPr>
            <w:tcW w:w="2504" w:type="dxa"/>
            <w:shd w:val="clear" w:color="auto" w:fill="FFFFCC"/>
          </w:tcPr>
          <w:p w:rsidR="00F878E6" w:rsidRPr="00E34D5C" w:rsidRDefault="00F878E6" w:rsidP="00827F9B">
            <w:pPr>
              <w:rPr>
                <w:rFonts w:ascii="Myriad Pro" w:hAnsi="Myriad Pro" w:cs="Tahoma"/>
                <w:b/>
                <w:bCs/>
                <w:color w:val="333333"/>
              </w:rPr>
            </w:pPr>
            <w:r w:rsidRPr="00E34D5C">
              <w:rPr>
                <w:rFonts w:ascii="Myriad Pro" w:hAnsi="Myriad Pro" w:cs="Tahoma"/>
                <w:b/>
                <w:bCs/>
                <w:color w:val="333333"/>
              </w:rPr>
              <w:t>Archaeological Heritage</w:t>
            </w:r>
          </w:p>
        </w:tc>
        <w:tc>
          <w:tcPr>
            <w:tcW w:w="18539" w:type="dxa"/>
          </w:tcPr>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Protect archaeological sites and monuments  (including  their setting),  underwater archaeology, and archaeological objects, including those that are listed in the Record of Monuments and Places, and in the Urban Archaeological Survey of County Kilkenny or newly discovered sub</w:t>
            </w:r>
            <w:r w:rsidRPr="00E34D5C">
              <w:rPr>
                <w:rFonts w:ascii="Myriad Pro" w:hAnsi="Myriad Pro" w:cs="Cambria Math"/>
                <w:color w:val="333333"/>
              </w:rPr>
              <w:t>‐</w:t>
            </w:r>
            <w:r w:rsidRPr="00E34D5C">
              <w:rPr>
                <w:rFonts w:ascii="Myriad Pro" w:hAnsi="Myriad Pro" w:cs="Tahoma"/>
                <w:color w:val="333333"/>
              </w:rPr>
              <w:t>surface and underwater archaeological remain</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Endeavour to preserve in situ all archaeological monuments, whether on land or underwater, listed in the Record of Monuments and Places (RMP), and any newly discovered archaeological sites, features, or objects by requiring that archaeological remains are identified and fully considered at the very earliest stages of the development process and that schemes are designed to avoid impacting on the archaeological heritage.</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Ensure that development within the vicinity of a Recorded Monument is sited and designed appropriately so that it does not seriously detract from the setting of the feature or its zone of archaeological potential. Where upstanding remains of a Recorded Monument exist a visual impact assessment may be required to fully determine the effect of any proposed development.</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To require archaeological assessment, surveys, test excavation and/or monitoring for planning applications in areas of archaeological importance if a development proposal is likely to impact upon in</w:t>
            </w:r>
            <w:r w:rsidRPr="00E34D5C">
              <w:rPr>
                <w:rFonts w:ascii="Myriad Pro" w:hAnsi="Myriad Pro" w:cs="Cambria Math"/>
                <w:color w:val="333333"/>
              </w:rPr>
              <w:t>‐</w:t>
            </w:r>
            <w:r w:rsidRPr="00E34D5C">
              <w:rPr>
                <w:rFonts w:ascii="Myriad Pro" w:hAnsi="Myriad Pro" w:cs="Tahoma"/>
                <w:color w:val="333333"/>
              </w:rPr>
              <w:t>situ archaeological monuments, their setting and archaeological remains.</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Require the retention of surviving medieval plots and street patterns and to facilitate the recording of evidence of ancient boundaries, layouts etc. in the course of development.</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To protect and retain the historic integrity of the city walls, in accordance with the Kilkenny City Walls Conservation Plan.</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To seek the conservation of St Francis Abbey and its setting</w:t>
            </w:r>
          </w:p>
          <w:p w:rsidR="00F878E6" w:rsidRPr="00E34D5C"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color w:val="333333"/>
              </w:rPr>
              <w:t>To ensure the protection of the special character and setting of protected structures, ACAs and Recorded Monuments, and protected species when considering proposals for floodlighting.</w:t>
            </w:r>
          </w:p>
          <w:p w:rsidR="00F878E6" w:rsidRPr="009E4851" w:rsidRDefault="00F878E6" w:rsidP="00827F9B">
            <w:pPr>
              <w:pStyle w:val="ListParagraph"/>
              <w:numPr>
                <w:ilvl w:val="0"/>
                <w:numId w:val="36"/>
              </w:numPr>
              <w:jc w:val="both"/>
              <w:rPr>
                <w:rFonts w:ascii="Myriad Pro" w:hAnsi="Myriad Pro" w:cs="Tahoma"/>
                <w:color w:val="333333"/>
              </w:rPr>
            </w:pPr>
            <w:r w:rsidRPr="00E34D5C">
              <w:rPr>
                <w:rFonts w:ascii="Myriad Pro" w:hAnsi="Myriad Pro" w:cs="Tahoma"/>
                <w:bCs/>
                <w:color w:val="333333"/>
              </w:rPr>
              <w:t>See also measures on this table under Landscape</w:t>
            </w:r>
          </w:p>
          <w:p w:rsidR="00F878E6" w:rsidRPr="00E34D5C" w:rsidRDefault="00F878E6" w:rsidP="00827F9B">
            <w:pPr>
              <w:pStyle w:val="ListParagraph"/>
              <w:ind w:left="360"/>
              <w:jc w:val="both"/>
              <w:rPr>
                <w:rFonts w:ascii="Myriad Pro" w:hAnsi="Myriad Pro" w:cs="Tahoma"/>
                <w:color w:val="333333"/>
              </w:rPr>
            </w:pPr>
          </w:p>
        </w:tc>
      </w:tr>
      <w:tr w:rsidR="00F878E6" w:rsidRPr="00E34D5C" w:rsidTr="00827F9B">
        <w:tc>
          <w:tcPr>
            <w:tcW w:w="2504" w:type="dxa"/>
            <w:shd w:val="clear" w:color="auto" w:fill="FFFFCC"/>
          </w:tcPr>
          <w:p w:rsidR="00F878E6" w:rsidRPr="009E4851" w:rsidRDefault="00F878E6" w:rsidP="00827F9B">
            <w:pPr>
              <w:rPr>
                <w:rFonts w:ascii="Myriad Pro" w:hAnsi="Myriad Pro" w:cs="Tahoma"/>
                <w:b/>
                <w:bCs/>
                <w:color w:val="333333"/>
              </w:rPr>
            </w:pPr>
            <w:r w:rsidRPr="009E4851">
              <w:rPr>
                <w:rFonts w:ascii="Myriad Pro" w:hAnsi="Myriad Pro" w:cs="Tahoma"/>
                <w:b/>
                <w:bCs/>
                <w:color w:val="333333"/>
              </w:rPr>
              <w:t>Architectural Heritage</w:t>
            </w:r>
          </w:p>
        </w:tc>
        <w:tc>
          <w:tcPr>
            <w:tcW w:w="18539" w:type="dxa"/>
          </w:tcPr>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ensure the protection of the architectural heritage of Kilkenny City &amp; Environs by including all  structures  considered  to  be  of  special  architectural,  historical, archaeological, artistic, cultural, scientific, social or technical interest in the Record of Protected Structures.</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 xml:space="preserve">To respond to the Ministerial recommendation to include in the Record of Protected Structures, structures which have been identified as being of Regional, National or International significance in the National Inventory of Architectural Heritage survey of the city and county published in 2006. </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carry out a review of the Record of Protected Structures for the functional area of Kilkenny City and Environs</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ensure the preservation of the special character of each ACA listed )above and within the county particularly with regard to building scale, building lines, height, general land use, building materials, proportions, historical plot sizes, historic street furniture and paving</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designate ACAs where appropriate and provide a local policy framework for the preservation of the character of these areas.</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 xml:space="preserve"> To ensure the protection of the special character and setting of protected structures, ACAs and Recorded Monuments, and protected species when considering proposals for floodlighting.</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improve the visual appearance of the car parking area at the Market Yard and to ensure a high standard of architectural design for any development at Bateman Quay.</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bCs/>
                <w:color w:val="333333"/>
              </w:rPr>
              <w:t>See also measures on this table under Landscape</w:t>
            </w:r>
          </w:p>
          <w:p w:rsidR="00F878E6" w:rsidRPr="009E4851" w:rsidRDefault="00F878E6" w:rsidP="00827F9B">
            <w:pPr>
              <w:pStyle w:val="ListParagraph"/>
              <w:ind w:left="360"/>
              <w:jc w:val="both"/>
              <w:rPr>
                <w:rFonts w:ascii="Myriad Pro" w:hAnsi="Myriad Pro" w:cs="Tahoma"/>
                <w:color w:val="333333"/>
              </w:rPr>
            </w:pPr>
          </w:p>
        </w:tc>
      </w:tr>
      <w:tr w:rsidR="00F878E6" w:rsidRPr="00E34D5C" w:rsidTr="00827F9B">
        <w:tc>
          <w:tcPr>
            <w:tcW w:w="2504" w:type="dxa"/>
            <w:shd w:val="clear" w:color="auto" w:fill="FFFFCC"/>
          </w:tcPr>
          <w:p w:rsidR="00F878E6" w:rsidRPr="009E4851" w:rsidRDefault="00F878E6" w:rsidP="00827F9B">
            <w:pPr>
              <w:rPr>
                <w:rFonts w:ascii="Myriad Pro" w:hAnsi="Myriad Pro" w:cs="Tahoma"/>
                <w:b/>
                <w:bCs/>
                <w:color w:val="333333"/>
              </w:rPr>
            </w:pPr>
            <w:r w:rsidRPr="009E4851">
              <w:rPr>
                <w:rFonts w:ascii="Myriad Pro" w:hAnsi="Myriad Pro" w:cs="Tahoma"/>
                <w:b/>
                <w:bCs/>
                <w:color w:val="333333"/>
              </w:rPr>
              <w:t>Landscape and Visual Sensitivities</w:t>
            </w:r>
          </w:p>
        </w:tc>
        <w:tc>
          <w:tcPr>
            <w:tcW w:w="18539" w:type="dxa"/>
          </w:tcPr>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protect and, where possible, enhance wildlife habitats and landscape features which act as ecological corridors/networks and stepping stones, such as river corridors, hedgerows, gardens and road verges, and to minimise the loss of habitats and features of the wider countryside (such as ponds, wetlands, trees) which are not within designated sites. Where the loss of habitats and features of the wider countryside is unavoidable as part of a development, to ensure that appropriate mitigation and/or compensation measures are put in place, to conserve and enhance biodiversity and landscape character and green infrastructure networks.</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protect existing woodlands, trees and hedgerows which are of amenity or biodiversity value and/or contribute to the landscape character of the city and environs, and to ensure that proper provision is made for their protection and management, when undertaking, approving or authorising development.</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protect views and prospects identified on Figure 7.5 by requiring new development or extensions to existing development to be designed and located so as not to have a significant impact on its character.</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encourage street layouts in newly developed areas which create new vistas to existing and new landmarks, in particular within brownfield sites, the Western Environs and the Loughmacask Local Area Plan lands.</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Where the Council believes development has the potential to either diminish or enhance significant views into and/or out of the city and environs, it may require that a visual impact assessment be carried out prior to development being undertaken on any site.</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Safeguard the importance of significant archaeological or historic landscapes from developments that would unduly sever or disrupt the relationship, connectivity and/or inter</w:t>
            </w:r>
            <w:r w:rsidRPr="009E4851">
              <w:rPr>
                <w:rFonts w:ascii="Myriad Pro" w:hAnsi="Myriad Pro" w:cs="Cambria Math"/>
                <w:color w:val="333333"/>
              </w:rPr>
              <w:t>‐</w:t>
            </w:r>
            <w:r w:rsidRPr="009E4851">
              <w:rPr>
                <w:rFonts w:ascii="Myriad Pro" w:hAnsi="Myriad Pro" w:cs="Tahoma"/>
                <w:color w:val="333333"/>
              </w:rPr>
              <w:t xml:space="preserve">visibility between sites. </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seek the protection, and enhancement of significant historic gardens, parklands and designed landscapes in the city and environs, their setting and views to and from them</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require an assessment of the potential visual, heritage and environmental impacts of proposals to floodlight buildings and structures</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color w:val="333333"/>
              </w:rPr>
              <w:t>To ensure that any development occurring along the River Nore will be sensitive in its design and mindful of its proximity to the river.</w:t>
            </w:r>
          </w:p>
          <w:p w:rsidR="00F878E6" w:rsidRPr="009E4851" w:rsidRDefault="00F878E6" w:rsidP="00827F9B">
            <w:pPr>
              <w:pStyle w:val="ListParagraph"/>
              <w:numPr>
                <w:ilvl w:val="0"/>
                <w:numId w:val="36"/>
              </w:numPr>
              <w:jc w:val="both"/>
              <w:rPr>
                <w:rFonts w:ascii="Myriad Pro" w:hAnsi="Myriad Pro" w:cs="Tahoma"/>
                <w:color w:val="333333"/>
              </w:rPr>
            </w:pPr>
            <w:r w:rsidRPr="009E4851">
              <w:rPr>
                <w:rFonts w:ascii="Myriad Pro" w:hAnsi="Myriad Pro" w:cs="Tahoma"/>
                <w:bCs/>
                <w:color w:val="333333"/>
              </w:rPr>
              <w:t>See also measures on this table under Biodiversity, Flora and Fauna, Archaeological Heritage and Architectural Heritage</w:t>
            </w:r>
          </w:p>
          <w:p w:rsidR="00F878E6" w:rsidRPr="009E4851" w:rsidRDefault="00F878E6" w:rsidP="00827F9B">
            <w:pPr>
              <w:pStyle w:val="ListParagraph"/>
              <w:ind w:left="360"/>
              <w:jc w:val="both"/>
              <w:rPr>
                <w:rFonts w:ascii="Myriad Pro" w:hAnsi="Myriad Pro" w:cs="Tahoma"/>
                <w:color w:val="333333"/>
              </w:rPr>
            </w:pPr>
          </w:p>
        </w:tc>
      </w:tr>
    </w:tbl>
    <w:p w:rsidR="00F878E6" w:rsidRPr="00E34D5C" w:rsidRDefault="00F878E6" w:rsidP="00541E3A">
      <w:pPr>
        <w:rPr>
          <w:rFonts w:ascii="Myriad Pro" w:hAnsi="Myriad Pro" w:cs="Arial"/>
          <w:b/>
          <w:bCs/>
          <w:color w:val="333333"/>
        </w:rPr>
      </w:pPr>
    </w:p>
    <w:p w:rsidR="00F878E6" w:rsidRDefault="00F878E6" w:rsidP="00D42CEF">
      <w:pPr>
        <w:autoSpaceDE w:val="0"/>
        <w:autoSpaceDN w:val="0"/>
        <w:adjustRightInd w:val="0"/>
        <w:rPr>
          <w:rFonts w:ascii="MyriadPro-Regular" w:hAnsi="MyriadPro-Regular" w:cs="MyriadPro-Regular"/>
          <w:color w:val="000000"/>
          <w:sz w:val="24"/>
          <w:szCs w:val="24"/>
          <w:lang w:val="en-GB" w:eastAsia="en-GB"/>
        </w:rPr>
      </w:pPr>
    </w:p>
    <w:sectPr w:rsidR="00F878E6" w:rsidSect="00541E3A">
      <w:type w:val="continuous"/>
      <w:pgSz w:w="23814" w:h="16840" w:orient="landscape" w:code="8"/>
      <w:pgMar w:top="1265" w:right="1418" w:bottom="1134" w:left="1418" w:header="567" w:footer="39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8E6" w:rsidRDefault="00F878E6">
      <w:r>
        <w:separator/>
      </w:r>
    </w:p>
  </w:endnote>
  <w:endnote w:type="continuationSeparator" w:id="0">
    <w:p w:rsidR="00F878E6" w:rsidRDefault="00F878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Univers 45 Light">
    <w:altName w:val="Trebuchet MS"/>
    <w:panose1 w:val="020B0403020202020204"/>
    <w:charset w:val="00"/>
    <w:family w:val="swiss"/>
    <w:pitch w:val="variable"/>
    <w:sig w:usb0="00000007" w:usb1="00000000" w:usb2="00000000" w:usb3="00000000" w:csb0="00000093"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E6" w:rsidRPr="00570051" w:rsidRDefault="00F878E6"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F878E6" w:rsidRDefault="00F878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E6" w:rsidRPr="00570051" w:rsidRDefault="00F878E6" w:rsidP="00D03B2A">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F878E6" w:rsidRDefault="00F878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E6" w:rsidRPr="00570051" w:rsidRDefault="00F878E6"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F878E6" w:rsidRDefault="00F878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8E6" w:rsidRDefault="00F878E6">
      <w:r>
        <w:separator/>
      </w:r>
    </w:p>
  </w:footnote>
  <w:footnote w:type="continuationSeparator" w:id="0">
    <w:p w:rsidR="00F878E6" w:rsidRDefault="00F878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28AC"/>
    <w:multiLevelType w:val="hybridMultilevel"/>
    <w:tmpl w:val="33C68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87F1748"/>
    <w:multiLevelType w:val="hybridMultilevel"/>
    <w:tmpl w:val="8F0C4A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3">
    <w:nsid w:val="1D2006B2"/>
    <w:multiLevelType w:val="hybridMultilevel"/>
    <w:tmpl w:val="2EC0B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4F638C1"/>
    <w:multiLevelType w:val="hybridMultilevel"/>
    <w:tmpl w:val="E0BC4BD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B017381"/>
    <w:multiLevelType w:val="hybridMultilevel"/>
    <w:tmpl w:val="FA202B6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BFC0FBB"/>
    <w:multiLevelType w:val="hybridMultilevel"/>
    <w:tmpl w:val="FB1612DE"/>
    <w:lvl w:ilvl="0" w:tplc="1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C7A7FC8"/>
    <w:multiLevelType w:val="hybridMultilevel"/>
    <w:tmpl w:val="E2240B7E"/>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52060B96">
      <w:numFmt w:val="bullet"/>
      <w:lvlText w:val="-"/>
      <w:lvlJc w:val="left"/>
      <w:pPr>
        <w:tabs>
          <w:tab w:val="num" w:pos="2160"/>
        </w:tabs>
        <w:ind w:left="2160" w:hanging="360"/>
      </w:pPr>
      <w:rPr>
        <w:rFonts w:ascii="Myriad Pro" w:eastAsia="Times New Roman" w:hAnsi="Myriad Pro"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344A3946"/>
    <w:multiLevelType w:val="hybridMultilevel"/>
    <w:tmpl w:val="ED5A3CE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9547AC1"/>
    <w:multiLevelType w:val="multilevel"/>
    <w:tmpl w:val="0218A590"/>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BCC35B9"/>
    <w:multiLevelType w:val="multilevel"/>
    <w:tmpl w:val="4FE6AC1A"/>
    <w:lvl w:ilvl="0">
      <w:start w:val="5"/>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495"/>
        </w:tabs>
        <w:ind w:left="495" w:hanging="49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3E0E5214"/>
    <w:multiLevelType w:val="hybridMultilevel"/>
    <w:tmpl w:val="37F8B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15">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17">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B4E348A"/>
    <w:multiLevelType w:val="hybridMultilevel"/>
    <w:tmpl w:val="C4D0E2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B6535C5"/>
    <w:multiLevelType w:val="hybridMultilevel"/>
    <w:tmpl w:val="2090B3E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C1B7C86"/>
    <w:multiLevelType w:val="hybridMultilevel"/>
    <w:tmpl w:val="0284F8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23">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8">
    <w:nsid w:val="65F47F06"/>
    <w:multiLevelType w:val="hybridMultilevel"/>
    <w:tmpl w:val="B1F0CE1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77422BD"/>
    <w:multiLevelType w:val="hybridMultilevel"/>
    <w:tmpl w:val="ED6863E8"/>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B805B48"/>
    <w:multiLevelType w:val="hybridMultilevel"/>
    <w:tmpl w:val="6B1C725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2">
    <w:nsid w:val="6E4C1A58"/>
    <w:multiLevelType w:val="hybridMultilevel"/>
    <w:tmpl w:val="6002B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5866F7C"/>
    <w:multiLevelType w:val="hybridMultilevel"/>
    <w:tmpl w:val="4FC82BFE"/>
    <w:lvl w:ilvl="0" w:tplc="18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5AC1D12"/>
    <w:multiLevelType w:val="multilevel"/>
    <w:tmpl w:val="D80822EE"/>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6">
    <w:nsid w:val="76B37341"/>
    <w:multiLevelType w:val="hybridMultilevel"/>
    <w:tmpl w:val="8680860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8DA1320"/>
    <w:multiLevelType w:val="multilevel"/>
    <w:tmpl w:val="B4DA7E22"/>
    <w:lvl w:ilvl="0">
      <w:start w:val="5"/>
      <w:numFmt w:val="decimal"/>
      <w:lvlText w:val="%1"/>
      <w:lvlJc w:val="left"/>
      <w:pPr>
        <w:tabs>
          <w:tab w:val="num" w:pos="720"/>
        </w:tabs>
        <w:ind w:left="720" w:hanging="720"/>
      </w:pPr>
      <w:rPr>
        <w:rFonts w:cs="Times New Roman" w:hint="default"/>
        <w:b/>
        <w:color w:val="333333"/>
        <w:sz w:val="24"/>
      </w:rPr>
    </w:lvl>
    <w:lvl w:ilvl="1">
      <w:start w:val="3"/>
      <w:numFmt w:val="decimal"/>
      <w:lvlText w:val="%1.%2"/>
      <w:lvlJc w:val="left"/>
      <w:pPr>
        <w:tabs>
          <w:tab w:val="num" w:pos="720"/>
        </w:tabs>
        <w:ind w:left="720" w:hanging="720"/>
      </w:pPr>
      <w:rPr>
        <w:rFonts w:cs="Times New Roman" w:hint="default"/>
        <w:b/>
        <w:color w:val="333333"/>
        <w:sz w:val="24"/>
      </w:rPr>
    </w:lvl>
    <w:lvl w:ilvl="2">
      <w:start w:val="5"/>
      <w:numFmt w:val="decimal"/>
      <w:lvlText w:val="%1.%2.%3"/>
      <w:lvlJc w:val="left"/>
      <w:pPr>
        <w:tabs>
          <w:tab w:val="num" w:pos="720"/>
        </w:tabs>
        <w:ind w:left="720" w:hanging="720"/>
      </w:pPr>
      <w:rPr>
        <w:rFonts w:cs="Times New Roman" w:hint="default"/>
        <w:b/>
        <w:color w:val="333333"/>
        <w:sz w:val="24"/>
      </w:rPr>
    </w:lvl>
    <w:lvl w:ilvl="3">
      <w:start w:val="1"/>
      <w:numFmt w:val="decimal"/>
      <w:lvlText w:val="%1.%2.%3.%4"/>
      <w:lvlJc w:val="left"/>
      <w:pPr>
        <w:tabs>
          <w:tab w:val="num" w:pos="720"/>
        </w:tabs>
        <w:ind w:left="720" w:hanging="720"/>
      </w:pPr>
      <w:rPr>
        <w:rFonts w:cs="Times New Roman" w:hint="default"/>
        <w:b/>
        <w:color w:val="333333"/>
        <w:sz w:val="24"/>
      </w:rPr>
    </w:lvl>
    <w:lvl w:ilvl="4">
      <w:start w:val="1"/>
      <w:numFmt w:val="decimal"/>
      <w:lvlText w:val="%1.%2.%3.%4.%5"/>
      <w:lvlJc w:val="left"/>
      <w:pPr>
        <w:tabs>
          <w:tab w:val="num" w:pos="720"/>
        </w:tabs>
        <w:ind w:left="720" w:hanging="720"/>
      </w:pPr>
      <w:rPr>
        <w:rFonts w:cs="Times New Roman" w:hint="default"/>
        <w:b/>
        <w:color w:val="333333"/>
        <w:sz w:val="24"/>
      </w:rPr>
    </w:lvl>
    <w:lvl w:ilvl="5">
      <w:start w:val="1"/>
      <w:numFmt w:val="decimal"/>
      <w:lvlText w:val="%1.%2.%3.%4.%5.%6"/>
      <w:lvlJc w:val="left"/>
      <w:pPr>
        <w:tabs>
          <w:tab w:val="num" w:pos="720"/>
        </w:tabs>
        <w:ind w:left="720" w:hanging="720"/>
      </w:pPr>
      <w:rPr>
        <w:rFonts w:cs="Times New Roman" w:hint="default"/>
        <w:b/>
        <w:color w:val="333333"/>
        <w:sz w:val="24"/>
      </w:rPr>
    </w:lvl>
    <w:lvl w:ilvl="6">
      <w:start w:val="1"/>
      <w:numFmt w:val="decimal"/>
      <w:lvlText w:val="%1.%2.%3.%4.%5.%6.%7"/>
      <w:lvlJc w:val="left"/>
      <w:pPr>
        <w:tabs>
          <w:tab w:val="num" w:pos="720"/>
        </w:tabs>
        <w:ind w:left="720" w:hanging="720"/>
      </w:pPr>
      <w:rPr>
        <w:rFonts w:cs="Times New Roman" w:hint="default"/>
        <w:b/>
        <w:color w:val="333333"/>
        <w:sz w:val="24"/>
      </w:rPr>
    </w:lvl>
    <w:lvl w:ilvl="7">
      <w:start w:val="1"/>
      <w:numFmt w:val="decimal"/>
      <w:lvlText w:val="%1.%2.%3.%4.%5.%6.%7.%8"/>
      <w:lvlJc w:val="left"/>
      <w:pPr>
        <w:tabs>
          <w:tab w:val="num" w:pos="1080"/>
        </w:tabs>
        <w:ind w:left="1080" w:hanging="1080"/>
      </w:pPr>
      <w:rPr>
        <w:rFonts w:cs="Times New Roman" w:hint="default"/>
        <w:b/>
        <w:color w:val="333333"/>
        <w:sz w:val="24"/>
      </w:rPr>
    </w:lvl>
    <w:lvl w:ilvl="8">
      <w:start w:val="1"/>
      <w:numFmt w:val="decimal"/>
      <w:lvlText w:val="%1.%2.%3.%4.%5.%6.%7.%8.%9"/>
      <w:lvlJc w:val="left"/>
      <w:pPr>
        <w:tabs>
          <w:tab w:val="num" w:pos="1080"/>
        </w:tabs>
        <w:ind w:left="1080" w:hanging="1080"/>
      </w:pPr>
      <w:rPr>
        <w:rFonts w:cs="Times New Roman" w:hint="default"/>
        <w:b/>
        <w:color w:val="333333"/>
        <w:sz w:val="24"/>
      </w:rPr>
    </w:lvl>
  </w:abstractNum>
  <w:abstractNum w:abstractNumId="38">
    <w:nsid w:val="7DF02BA5"/>
    <w:multiLevelType w:val="hybridMultilevel"/>
    <w:tmpl w:val="2A02E8C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7"/>
  </w:num>
  <w:num w:numId="3">
    <w:abstractNumId w:val="11"/>
  </w:num>
  <w:num w:numId="4">
    <w:abstractNumId w:val="17"/>
  </w:num>
  <w:num w:numId="5">
    <w:abstractNumId w:val="23"/>
  </w:num>
  <w:num w:numId="6">
    <w:abstractNumId w:val="3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5"/>
  </w:num>
  <w:num w:numId="10">
    <w:abstractNumId w:val="24"/>
  </w:num>
  <w:num w:numId="11">
    <w:abstractNumId w:val="2"/>
  </w:num>
  <w:num w:numId="12">
    <w:abstractNumId w:val="26"/>
  </w:num>
  <w:num w:numId="13">
    <w:abstractNumId w:val="31"/>
  </w:num>
  <w:num w:numId="14">
    <w:abstractNumId w:val="8"/>
  </w:num>
  <w:num w:numId="15">
    <w:abstractNumId w:val="14"/>
  </w:num>
  <w:num w:numId="16">
    <w:abstractNumId w:val="21"/>
  </w:num>
  <w:num w:numId="17">
    <w:abstractNumId w:val="30"/>
  </w:num>
  <w:num w:numId="18">
    <w:abstractNumId w:val="36"/>
  </w:num>
  <w:num w:numId="19">
    <w:abstractNumId w:val="10"/>
  </w:num>
  <w:num w:numId="20">
    <w:abstractNumId w:val="34"/>
  </w:num>
  <w:num w:numId="21">
    <w:abstractNumId w:val="12"/>
  </w:num>
  <w:num w:numId="22">
    <w:abstractNumId w:val="37"/>
  </w:num>
  <w:num w:numId="23">
    <w:abstractNumId w:val="9"/>
  </w:num>
  <w:num w:numId="24">
    <w:abstractNumId w:val="28"/>
  </w:num>
  <w:num w:numId="25">
    <w:abstractNumId w:val="4"/>
  </w:num>
  <w:num w:numId="26">
    <w:abstractNumId w:val="38"/>
  </w:num>
  <w:num w:numId="27">
    <w:abstractNumId w:val="19"/>
  </w:num>
  <w:num w:numId="28">
    <w:abstractNumId w:val="5"/>
  </w:num>
  <w:num w:numId="29">
    <w:abstractNumId w:val="29"/>
  </w:num>
  <w:num w:numId="30">
    <w:abstractNumId w:val="1"/>
  </w:num>
  <w:num w:numId="31">
    <w:abstractNumId w:val="3"/>
  </w:num>
  <w:num w:numId="32">
    <w:abstractNumId w:val="18"/>
  </w:num>
  <w:num w:numId="33">
    <w:abstractNumId w:val="7"/>
  </w:num>
  <w:num w:numId="34">
    <w:abstractNumId w:val="6"/>
  </w:num>
  <w:num w:numId="35">
    <w:abstractNumId w:val="20"/>
  </w:num>
  <w:num w:numId="36">
    <w:abstractNumId w:val="32"/>
  </w:num>
  <w:num w:numId="37">
    <w:abstractNumId w:val="13"/>
  </w:num>
  <w:num w:numId="38">
    <w:abstractNumId w:val="0"/>
  </w:num>
  <w:num w:numId="39">
    <w:abstractNumId w:val="3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27E7D"/>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7BD"/>
    <w:rsid w:val="00071F0B"/>
    <w:rsid w:val="000727A5"/>
    <w:rsid w:val="00074A5E"/>
    <w:rsid w:val="00074F88"/>
    <w:rsid w:val="00075392"/>
    <w:rsid w:val="000762EC"/>
    <w:rsid w:val="00076A94"/>
    <w:rsid w:val="00077811"/>
    <w:rsid w:val="000779BF"/>
    <w:rsid w:val="00077C6C"/>
    <w:rsid w:val="00077CB6"/>
    <w:rsid w:val="000841D6"/>
    <w:rsid w:val="00084F6D"/>
    <w:rsid w:val="00086DF2"/>
    <w:rsid w:val="00086F9A"/>
    <w:rsid w:val="00091FFA"/>
    <w:rsid w:val="00092045"/>
    <w:rsid w:val="00092E45"/>
    <w:rsid w:val="0009399C"/>
    <w:rsid w:val="000957DA"/>
    <w:rsid w:val="00095FBD"/>
    <w:rsid w:val="00096998"/>
    <w:rsid w:val="00096BB9"/>
    <w:rsid w:val="000A0EF4"/>
    <w:rsid w:val="000A1534"/>
    <w:rsid w:val="000A24A8"/>
    <w:rsid w:val="000A32F8"/>
    <w:rsid w:val="000A45E7"/>
    <w:rsid w:val="000A4D06"/>
    <w:rsid w:val="000A5307"/>
    <w:rsid w:val="000A6503"/>
    <w:rsid w:val="000B0F6A"/>
    <w:rsid w:val="000B0FA5"/>
    <w:rsid w:val="000B10E9"/>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4EC"/>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940"/>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B1A"/>
    <w:rsid w:val="001E3EC9"/>
    <w:rsid w:val="001E567B"/>
    <w:rsid w:val="001E5754"/>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0AE"/>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5227"/>
    <w:rsid w:val="0023560C"/>
    <w:rsid w:val="00240F03"/>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66E"/>
    <w:rsid w:val="002A3FFE"/>
    <w:rsid w:val="002A49CC"/>
    <w:rsid w:val="002A4FD4"/>
    <w:rsid w:val="002A51D5"/>
    <w:rsid w:val="002A64C7"/>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3003F5"/>
    <w:rsid w:val="00300CB5"/>
    <w:rsid w:val="0030102E"/>
    <w:rsid w:val="00301655"/>
    <w:rsid w:val="00301659"/>
    <w:rsid w:val="00302D94"/>
    <w:rsid w:val="003034DF"/>
    <w:rsid w:val="0030586D"/>
    <w:rsid w:val="00305B6A"/>
    <w:rsid w:val="00305C3A"/>
    <w:rsid w:val="003060EA"/>
    <w:rsid w:val="0030683C"/>
    <w:rsid w:val="00306912"/>
    <w:rsid w:val="00307571"/>
    <w:rsid w:val="003079EC"/>
    <w:rsid w:val="0031061F"/>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9C7"/>
    <w:rsid w:val="003239C8"/>
    <w:rsid w:val="00323B7D"/>
    <w:rsid w:val="003245F0"/>
    <w:rsid w:val="00324C6C"/>
    <w:rsid w:val="003252EF"/>
    <w:rsid w:val="00326523"/>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406A"/>
    <w:rsid w:val="00364198"/>
    <w:rsid w:val="0036424F"/>
    <w:rsid w:val="00364837"/>
    <w:rsid w:val="00365807"/>
    <w:rsid w:val="00365DD3"/>
    <w:rsid w:val="00367709"/>
    <w:rsid w:val="003679E7"/>
    <w:rsid w:val="00367B42"/>
    <w:rsid w:val="003727B5"/>
    <w:rsid w:val="00372BBF"/>
    <w:rsid w:val="003731B6"/>
    <w:rsid w:val="003732B2"/>
    <w:rsid w:val="00373309"/>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690F"/>
    <w:rsid w:val="003F7D0C"/>
    <w:rsid w:val="003F7DD4"/>
    <w:rsid w:val="004005F5"/>
    <w:rsid w:val="00400658"/>
    <w:rsid w:val="004012D7"/>
    <w:rsid w:val="0040222D"/>
    <w:rsid w:val="004048C8"/>
    <w:rsid w:val="0040535A"/>
    <w:rsid w:val="00405CC5"/>
    <w:rsid w:val="00406316"/>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809"/>
    <w:rsid w:val="004218E6"/>
    <w:rsid w:val="00421A70"/>
    <w:rsid w:val="00421E90"/>
    <w:rsid w:val="004222F5"/>
    <w:rsid w:val="00422816"/>
    <w:rsid w:val="00422E49"/>
    <w:rsid w:val="00423434"/>
    <w:rsid w:val="00423569"/>
    <w:rsid w:val="00423B77"/>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250A"/>
    <w:rsid w:val="00444126"/>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029"/>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3180"/>
    <w:rsid w:val="004F520F"/>
    <w:rsid w:val="004F5926"/>
    <w:rsid w:val="004F72D4"/>
    <w:rsid w:val="0050034C"/>
    <w:rsid w:val="0050073E"/>
    <w:rsid w:val="005007F7"/>
    <w:rsid w:val="0050092D"/>
    <w:rsid w:val="00500B26"/>
    <w:rsid w:val="005010AA"/>
    <w:rsid w:val="0050132E"/>
    <w:rsid w:val="0050182E"/>
    <w:rsid w:val="00502F50"/>
    <w:rsid w:val="00503C30"/>
    <w:rsid w:val="005040E2"/>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3FF0"/>
    <w:rsid w:val="005245D8"/>
    <w:rsid w:val="00525C49"/>
    <w:rsid w:val="00526399"/>
    <w:rsid w:val="00526DD1"/>
    <w:rsid w:val="00526DEA"/>
    <w:rsid w:val="00527C8E"/>
    <w:rsid w:val="005312A7"/>
    <w:rsid w:val="005319B0"/>
    <w:rsid w:val="00531B89"/>
    <w:rsid w:val="0053242E"/>
    <w:rsid w:val="005325DD"/>
    <w:rsid w:val="00532E64"/>
    <w:rsid w:val="005353A8"/>
    <w:rsid w:val="00540186"/>
    <w:rsid w:val="00540B5E"/>
    <w:rsid w:val="005416F4"/>
    <w:rsid w:val="00541898"/>
    <w:rsid w:val="00541E3A"/>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572D"/>
    <w:rsid w:val="00566AD8"/>
    <w:rsid w:val="005671D9"/>
    <w:rsid w:val="0056725F"/>
    <w:rsid w:val="00570051"/>
    <w:rsid w:val="00571026"/>
    <w:rsid w:val="00571DD2"/>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E06C9"/>
    <w:rsid w:val="005E235A"/>
    <w:rsid w:val="005E3D44"/>
    <w:rsid w:val="005E4259"/>
    <w:rsid w:val="005E4557"/>
    <w:rsid w:val="005E51FF"/>
    <w:rsid w:val="005E5400"/>
    <w:rsid w:val="005E5793"/>
    <w:rsid w:val="005E59EB"/>
    <w:rsid w:val="005E617D"/>
    <w:rsid w:val="005E6709"/>
    <w:rsid w:val="005E6754"/>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47A9"/>
    <w:rsid w:val="00614EF9"/>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ADC"/>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1E6"/>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940"/>
    <w:rsid w:val="00685E8B"/>
    <w:rsid w:val="006864D6"/>
    <w:rsid w:val="00686F3F"/>
    <w:rsid w:val="006904F0"/>
    <w:rsid w:val="00691C7C"/>
    <w:rsid w:val="00691CD0"/>
    <w:rsid w:val="00692220"/>
    <w:rsid w:val="0069266A"/>
    <w:rsid w:val="00692AA3"/>
    <w:rsid w:val="00692C07"/>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7C"/>
    <w:rsid w:val="006A64C0"/>
    <w:rsid w:val="006A65D1"/>
    <w:rsid w:val="006A7C70"/>
    <w:rsid w:val="006B1082"/>
    <w:rsid w:val="006B132C"/>
    <w:rsid w:val="006B170E"/>
    <w:rsid w:val="006B18CD"/>
    <w:rsid w:val="006B258E"/>
    <w:rsid w:val="006B32CE"/>
    <w:rsid w:val="006B33BD"/>
    <w:rsid w:val="006B3DEF"/>
    <w:rsid w:val="006B605D"/>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771"/>
    <w:rsid w:val="006D1A18"/>
    <w:rsid w:val="006D4691"/>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4B2"/>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4423"/>
    <w:rsid w:val="007D644D"/>
    <w:rsid w:val="007D714A"/>
    <w:rsid w:val="007D7DAB"/>
    <w:rsid w:val="007E1F7B"/>
    <w:rsid w:val="007E2A15"/>
    <w:rsid w:val="007E32B5"/>
    <w:rsid w:val="007E41AA"/>
    <w:rsid w:val="007E46D3"/>
    <w:rsid w:val="007E4CF8"/>
    <w:rsid w:val="007E5211"/>
    <w:rsid w:val="007E5343"/>
    <w:rsid w:val="007E788F"/>
    <w:rsid w:val="007E7F49"/>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0782B"/>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27F9B"/>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BB3"/>
    <w:rsid w:val="008F12E3"/>
    <w:rsid w:val="008F1668"/>
    <w:rsid w:val="008F17E2"/>
    <w:rsid w:val="008F25B8"/>
    <w:rsid w:val="008F273F"/>
    <w:rsid w:val="008F2D12"/>
    <w:rsid w:val="008F3306"/>
    <w:rsid w:val="008F3A01"/>
    <w:rsid w:val="008F3C00"/>
    <w:rsid w:val="008F50A5"/>
    <w:rsid w:val="008F51BC"/>
    <w:rsid w:val="008F590F"/>
    <w:rsid w:val="008F5CC8"/>
    <w:rsid w:val="008F624C"/>
    <w:rsid w:val="008F6256"/>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836"/>
    <w:rsid w:val="00957CF0"/>
    <w:rsid w:val="00960730"/>
    <w:rsid w:val="00960C74"/>
    <w:rsid w:val="00960CAF"/>
    <w:rsid w:val="0096203E"/>
    <w:rsid w:val="00962ADF"/>
    <w:rsid w:val="0096391D"/>
    <w:rsid w:val="00963C52"/>
    <w:rsid w:val="00963D0A"/>
    <w:rsid w:val="00963DFB"/>
    <w:rsid w:val="009640C4"/>
    <w:rsid w:val="0096464C"/>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C68"/>
    <w:rsid w:val="009909BD"/>
    <w:rsid w:val="009924F8"/>
    <w:rsid w:val="00992547"/>
    <w:rsid w:val="009947B9"/>
    <w:rsid w:val="00994FB7"/>
    <w:rsid w:val="00997DB9"/>
    <w:rsid w:val="009A1004"/>
    <w:rsid w:val="009A142F"/>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1D59"/>
    <w:rsid w:val="009C2E52"/>
    <w:rsid w:val="009C33B4"/>
    <w:rsid w:val="009C3859"/>
    <w:rsid w:val="009C3D29"/>
    <w:rsid w:val="009C4CD3"/>
    <w:rsid w:val="009C5204"/>
    <w:rsid w:val="009C5D4D"/>
    <w:rsid w:val="009C5EEC"/>
    <w:rsid w:val="009C736C"/>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4851"/>
    <w:rsid w:val="009E524F"/>
    <w:rsid w:val="009E5BE7"/>
    <w:rsid w:val="009E5C85"/>
    <w:rsid w:val="009E64EE"/>
    <w:rsid w:val="009E651D"/>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B2B"/>
    <w:rsid w:val="00A1076A"/>
    <w:rsid w:val="00A11115"/>
    <w:rsid w:val="00A11193"/>
    <w:rsid w:val="00A126BC"/>
    <w:rsid w:val="00A128DA"/>
    <w:rsid w:val="00A1349C"/>
    <w:rsid w:val="00A1442C"/>
    <w:rsid w:val="00A15037"/>
    <w:rsid w:val="00A20676"/>
    <w:rsid w:val="00A21FB1"/>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8D5"/>
    <w:rsid w:val="00AB579B"/>
    <w:rsid w:val="00AB5D93"/>
    <w:rsid w:val="00AB6BB4"/>
    <w:rsid w:val="00AB77E8"/>
    <w:rsid w:val="00AB7864"/>
    <w:rsid w:val="00AC060F"/>
    <w:rsid w:val="00AC1EE9"/>
    <w:rsid w:val="00AC2536"/>
    <w:rsid w:val="00AC2B56"/>
    <w:rsid w:val="00AC344E"/>
    <w:rsid w:val="00AC437F"/>
    <w:rsid w:val="00AC492A"/>
    <w:rsid w:val="00AC621E"/>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6239"/>
    <w:rsid w:val="00AF659D"/>
    <w:rsid w:val="00AF722E"/>
    <w:rsid w:val="00AF76F6"/>
    <w:rsid w:val="00AF7A8E"/>
    <w:rsid w:val="00B00CB3"/>
    <w:rsid w:val="00B01D26"/>
    <w:rsid w:val="00B01E08"/>
    <w:rsid w:val="00B0236C"/>
    <w:rsid w:val="00B027FB"/>
    <w:rsid w:val="00B03962"/>
    <w:rsid w:val="00B0416C"/>
    <w:rsid w:val="00B050B8"/>
    <w:rsid w:val="00B05217"/>
    <w:rsid w:val="00B06312"/>
    <w:rsid w:val="00B06602"/>
    <w:rsid w:val="00B0713B"/>
    <w:rsid w:val="00B1039E"/>
    <w:rsid w:val="00B113DD"/>
    <w:rsid w:val="00B1378B"/>
    <w:rsid w:val="00B14AB4"/>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2AF3"/>
    <w:rsid w:val="00B54045"/>
    <w:rsid w:val="00B548AE"/>
    <w:rsid w:val="00B56654"/>
    <w:rsid w:val="00B574A1"/>
    <w:rsid w:val="00B57760"/>
    <w:rsid w:val="00B57794"/>
    <w:rsid w:val="00B57855"/>
    <w:rsid w:val="00B57F2B"/>
    <w:rsid w:val="00B60972"/>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7667"/>
    <w:rsid w:val="00BC77C1"/>
    <w:rsid w:val="00BD2130"/>
    <w:rsid w:val="00BD2D92"/>
    <w:rsid w:val="00BD37A4"/>
    <w:rsid w:val="00BD3BE8"/>
    <w:rsid w:val="00BD47DA"/>
    <w:rsid w:val="00BD540E"/>
    <w:rsid w:val="00BD5560"/>
    <w:rsid w:val="00BD5774"/>
    <w:rsid w:val="00BD5B46"/>
    <w:rsid w:val="00BD7960"/>
    <w:rsid w:val="00BD7A08"/>
    <w:rsid w:val="00BE1146"/>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544"/>
    <w:rsid w:val="00C02830"/>
    <w:rsid w:val="00C02B03"/>
    <w:rsid w:val="00C02B4D"/>
    <w:rsid w:val="00C03963"/>
    <w:rsid w:val="00C04069"/>
    <w:rsid w:val="00C04C9D"/>
    <w:rsid w:val="00C0578F"/>
    <w:rsid w:val="00C05CBC"/>
    <w:rsid w:val="00C06B1C"/>
    <w:rsid w:val="00C06D4D"/>
    <w:rsid w:val="00C06ED7"/>
    <w:rsid w:val="00C07909"/>
    <w:rsid w:val="00C07975"/>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BAC"/>
    <w:rsid w:val="00C20E35"/>
    <w:rsid w:val="00C220FC"/>
    <w:rsid w:val="00C2244B"/>
    <w:rsid w:val="00C22802"/>
    <w:rsid w:val="00C232AF"/>
    <w:rsid w:val="00C2463B"/>
    <w:rsid w:val="00C246F8"/>
    <w:rsid w:val="00C24CEE"/>
    <w:rsid w:val="00C2514E"/>
    <w:rsid w:val="00C253B6"/>
    <w:rsid w:val="00C258D3"/>
    <w:rsid w:val="00C25CC4"/>
    <w:rsid w:val="00C26A6D"/>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A8B"/>
    <w:rsid w:val="00C54E00"/>
    <w:rsid w:val="00C561F7"/>
    <w:rsid w:val="00C569B3"/>
    <w:rsid w:val="00C57D71"/>
    <w:rsid w:val="00C600B0"/>
    <w:rsid w:val="00C608E1"/>
    <w:rsid w:val="00C60AE4"/>
    <w:rsid w:val="00C616C5"/>
    <w:rsid w:val="00C62AB2"/>
    <w:rsid w:val="00C62E20"/>
    <w:rsid w:val="00C62EF1"/>
    <w:rsid w:val="00C6383D"/>
    <w:rsid w:val="00C656A2"/>
    <w:rsid w:val="00C656D1"/>
    <w:rsid w:val="00C65B56"/>
    <w:rsid w:val="00C66776"/>
    <w:rsid w:val="00C66EF2"/>
    <w:rsid w:val="00C67C20"/>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3B34"/>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49F"/>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3B2A"/>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36C"/>
    <w:rsid w:val="00D215E2"/>
    <w:rsid w:val="00D22255"/>
    <w:rsid w:val="00D2263A"/>
    <w:rsid w:val="00D227EC"/>
    <w:rsid w:val="00D230E9"/>
    <w:rsid w:val="00D236CD"/>
    <w:rsid w:val="00D23B57"/>
    <w:rsid w:val="00D2699E"/>
    <w:rsid w:val="00D26A20"/>
    <w:rsid w:val="00D26A5C"/>
    <w:rsid w:val="00D27284"/>
    <w:rsid w:val="00D27337"/>
    <w:rsid w:val="00D27D5C"/>
    <w:rsid w:val="00D27FD4"/>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2CEF"/>
    <w:rsid w:val="00D4323F"/>
    <w:rsid w:val="00D43864"/>
    <w:rsid w:val="00D44276"/>
    <w:rsid w:val="00D44555"/>
    <w:rsid w:val="00D44F57"/>
    <w:rsid w:val="00D46856"/>
    <w:rsid w:val="00D468EB"/>
    <w:rsid w:val="00D4715D"/>
    <w:rsid w:val="00D47553"/>
    <w:rsid w:val="00D47E2D"/>
    <w:rsid w:val="00D51F4A"/>
    <w:rsid w:val="00D527C3"/>
    <w:rsid w:val="00D52EAB"/>
    <w:rsid w:val="00D53193"/>
    <w:rsid w:val="00D532C4"/>
    <w:rsid w:val="00D542DE"/>
    <w:rsid w:val="00D54463"/>
    <w:rsid w:val="00D54FB4"/>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5617"/>
    <w:rsid w:val="00D96861"/>
    <w:rsid w:val="00D96DFC"/>
    <w:rsid w:val="00DA03C9"/>
    <w:rsid w:val="00DA0BCA"/>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B7DCF"/>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1E8E"/>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BA7"/>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D5C"/>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C27"/>
    <w:rsid w:val="00EA0BC9"/>
    <w:rsid w:val="00EA0D3A"/>
    <w:rsid w:val="00EA1317"/>
    <w:rsid w:val="00EA3EEB"/>
    <w:rsid w:val="00EA4388"/>
    <w:rsid w:val="00EA4ED3"/>
    <w:rsid w:val="00EA5CBA"/>
    <w:rsid w:val="00EA5FBE"/>
    <w:rsid w:val="00EB1745"/>
    <w:rsid w:val="00EB27C6"/>
    <w:rsid w:val="00EB2861"/>
    <w:rsid w:val="00EB299D"/>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50A4"/>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2EF2"/>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5005B"/>
    <w:rsid w:val="00F50D2B"/>
    <w:rsid w:val="00F5188F"/>
    <w:rsid w:val="00F51F37"/>
    <w:rsid w:val="00F52E94"/>
    <w:rsid w:val="00F549C3"/>
    <w:rsid w:val="00F54AB6"/>
    <w:rsid w:val="00F551EF"/>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80078"/>
    <w:rsid w:val="00F8035F"/>
    <w:rsid w:val="00F8045D"/>
    <w:rsid w:val="00F80BB9"/>
    <w:rsid w:val="00F8137D"/>
    <w:rsid w:val="00F8171E"/>
    <w:rsid w:val="00F81E26"/>
    <w:rsid w:val="00F83F39"/>
    <w:rsid w:val="00F842F6"/>
    <w:rsid w:val="00F84677"/>
    <w:rsid w:val="00F84684"/>
    <w:rsid w:val="00F84858"/>
    <w:rsid w:val="00F86721"/>
    <w:rsid w:val="00F86EBD"/>
    <w:rsid w:val="00F878E6"/>
    <w:rsid w:val="00F900D9"/>
    <w:rsid w:val="00F90130"/>
    <w:rsid w:val="00F90454"/>
    <w:rsid w:val="00F90CFA"/>
    <w:rsid w:val="00F91ABB"/>
    <w:rsid w:val="00F91D6A"/>
    <w:rsid w:val="00F926DB"/>
    <w:rsid w:val="00F92F3F"/>
    <w:rsid w:val="00F9319D"/>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FD"/>
    <w:rsid w:val="00FD7AD8"/>
    <w:rsid w:val="00FE0585"/>
    <w:rsid w:val="00FE0735"/>
    <w:rsid w:val="00FE1362"/>
    <w:rsid w:val="00FE18AF"/>
    <w:rsid w:val="00FE22DC"/>
    <w:rsid w:val="00FE2908"/>
    <w:rsid w:val="00FE2A18"/>
    <w:rsid w:val="00FE2A49"/>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5717490">
      <w:marLeft w:val="0"/>
      <w:marRight w:val="0"/>
      <w:marTop w:val="0"/>
      <w:marBottom w:val="0"/>
      <w:divBdr>
        <w:top w:val="none" w:sz="0" w:space="0" w:color="auto"/>
        <w:left w:val="none" w:sz="0" w:space="0" w:color="auto"/>
        <w:bottom w:val="none" w:sz="0" w:space="0" w:color="auto"/>
        <w:right w:val="none" w:sz="0" w:space="0" w:color="auto"/>
      </w:divBdr>
    </w:div>
    <w:div w:id="1025717491">
      <w:marLeft w:val="0"/>
      <w:marRight w:val="0"/>
      <w:marTop w:val="0"/>
      <w:marBottom w:val="0"/>
      <w:divBdr>
        <w:top w:val="none" w:sz="0" w:space="0" w:color="auto"/>
        <w:left w:val="none" w:sz="0" w:space="0" w:color="auto"/>
        <w:bottom w:val="none" w:sz="0" w:space="0" w:color="auto"/>
        <w:right w:val="none" w:sz="0" w:space="0" w:color="auto"/>
      </w:divBdr>
    </w:div>
    <w:div w:id="1025717492">
      <w:marLeft w:val="0"/>
      <w:marRight w:val="0"/>
      <w:marTop w:val="0"/>
      <w:marBottom w:val="0"/>
      <w:divBdr>
        <w:top w:val="none" w:sz="0" w:space="0" w:color="auto"/>
        <w:left w:val="none" w:sz="0" w:space="0" w:color="auto"/>
        <w:bottom w:val="none" w:sz="0" w:space="0" w:color="auto"/>
        <w:right w:val="none" w:sz="0" w:space="0" w:color="auto"/>
      </w:divBdr>
    </w:div>
    <w:div w:id="1025717494">
      <w:marLeft w:val="0"/>
      <w:marRight w:val="0"/>
      <w:marTop w:val="0"/>
      <w:marBottom w:val="0"/>
      <w:divBdr>
        <w:top w:val="none" w:sz="0" w:space="0" w:color="auto"/>
        <w:left w:val="none" w:sz="0" w:space="0" w:color="auto"/>
        <w:bottom w:val="none" w:sz="0" w:space="0" w:color="auto"/>
        <w:right w:val="none" w:sz="0" w:space="0" w:color="auto"/>
      </w:divBdr>
    </w:div>
    <w:div w:id="1025717495">
      <w:marLeft w:val="0"/>
      <w:marRight w:val="0"/>
      <w:marTop w:val="0"/>
      <w:marBottom w:val="0"/>
      <w:divBdr>
        <w:top w:val="none" w:sz="0" w:space="0" w:color="auto"/>
        <w:left w:val="none" w:sz="0" w:space="0" w:color="auto"/>
        <w:bottom w:val="none" w:sz="0" w:space="0" w:color="auto"/>
        <w:right w:val="none" w:sz="0" w:space="0" w:color="auto"/>
      </w:divBdr>
    </w:div>
    <w:div w:id="1025717496">
      <w:marLeft w:val="0"/>
      <w:marRight w:val="0"/>
      <w:marTop w:val="0"/>
      <w:marBottom w:val="0"/>
      <w:divBdr>
        <w:top w:val="none" w:sz="0" w:space="0" w:color="auto"/>
        <w:left w:val="none" w:sz="0" w:space="0" w:color="auto"/>
        <w:bottom w:val="none" w:sz="0" w:space="0" w:color="auto"/>
        <w:right w:val="none" w:sz="0" w:space="0" w:color="auto"/>
      </w:divBdr>
      <w:divsChild>
        <w:div w:id="1025717512">
          <w:marLeft w:val="0"/>
          <w:marRight w:val="0"/>
          <w:marTop w:val="0"/>
          <w:marBottom w:val="0"/>
          <w:divBdr>
            <w:top w:val="none" w:sz="0" w:space="0" w:color="auto"/>
            <w:left w:val="none" w:sz="0" w:space="0" w:color="auto"/>
            <w:bottom w:val="none" w:sz="0" w:space="0" w:color="auto"/>
            <w:right w:val="none" w:sz="0" w:space="0" w:color="auto"/>
          </w:divBdr>
        </w:div>
      </w:divsChild>
    </w:div>
    <w:div w:id="1025717501">
      <w:marLeft w:val="0"/>
      <w:marRight w:val="0"/>
      <w:marTop w:val="0"/>
      <w:marBottom w:val="0"/>
      <w:divBdr>
        <w:top w:val="none" w:sz="0" w:space="0" w:color="auto"/>
        <w:left w:val="none" w:sz="0" w:space="0" w:color="auto"/>
        <w:bottom w:val="none" w:sz="0" w:space="0" w:color="auto"/>
        <w:right w:val="none" w:sz="0" w:space="0" w:color="auto"/>
      </w:divBdr>
      <w:divsChild>
        <w:div w:id="1025717507">
          <w:marLeft w:val="0"/>
          <w:marRight w:val="0"/>
          <w:marTop w:val="0"/>
          <w:marBottom w:val="0"/>
          <w:divBdr>
            <w:top w:val="none" w:sz="0" w:space="0" w:color="auto"/>
            <w:left w:val="none" w:sz="0" w:space="0" w:color="auto"/>
            <w:bottom w:val="none" w:sz="0" w:space="0" w:color="auto"/>
            <w:right w:val="none" w:sz="0" w:space="0" w:color="auto"/>
          </w:divBdr>
        </w:div>
      </w:divsChild>
    </w:div>
    <w:div w:id="1025717502">
      <w:marLeft w:val="0"/>
      <w:marRight w:val="0"/>
      <w:marTop w:val="0"/>
      <w:marBottom w:val="0"/>
      <w:divBdr>
        <w:top w:val="none" w:sz="0" w:space="0" w:color="auto"/>
        <w:left w:val="none" w:sz="0" w:space="0" w:color="auto"/>
        <w:bottom w:val="none" w:sz="0" w:space="0" w:color="auto"/>
        <w:right w:val="none" w:sz="0" w:space="0" w:color="auto"/>
      </w:divBdr>
      <w:divsChild>
        <w:div w:id="1025717506">
          <w:marLeft w:val="0"/>
          <w:marRight w:val="0"/>
          <w:marTop w:val="0"/>
          <w:marBottom w:val="0"/>
          <w:divBdr>
            <w:top w:val="none" w:sz="0" w:space="0" w:color="auto"/>
            <w:left w:val="none" w:sz="0" w:space="0" w:color="auto"/>
            <w:bottom w:val="none" w:sz="0" w:space="0" w:color="auto"/>
            <w:right w:val="none" w:sz="0" w:space="0" w:color="auto"/>
          </w:divBdr>
          <w:divsChild>
            <w:div w:id="10257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05">
      <w:marLeft w:val="0"/>
      <w:marRight w:val="0"/>
      <w:marTop w:val="0"/>
      <w:marBottom w:val="0"/>
      <w:divBdr>
        <w:top w:val="none" w:sz="0" w:space="0" w:color="auto"/>
        <w:left w:val="none" w:sz="0" w:space="0" w:color="auto"/>
        <w:bottom w:val="none" w:sz="0" w:space="0" w:color="auto"/>
        <w:right w:val="none" w:sz="0" w:space="0" w:color="auto"/>
      </w:divBdr>
      <w:divsChild>
        <w:div w:id="1025717525">
          <w:marLeft w:val="0"/>
          <w:marRight w:val="0"/>
          <w:marTop w:val="8"/>
          <w:marBottom w:val="0"/>
          <w:divBdr>
            <w:top w:val="none" w:sz="0" w:space="0" w:color="auto"/>
            <w:left w:val="none" w:sz="0" w:space="0" w:color="auto"/>
            <w:bottom w:val="none" w:sz="0" w:space="0" w:color="auto"/>
            <w:right w:val="none" w:sz="0" w:space="0" w:color="auto"/>
          </w:divBdr>
          <w:divsChild>
            <w:div w:id="1025717499">
              <w:marLeft w:val="0"/>
              <w:marRight w:val="0"/>
              <w:marTop w:val="0"/>
              <w:marBottom w:val="0"/>
              <w:divBdr>
                <w:top w:val="none" w:sz="0" w:space="0" w:color="auto"/>
                <w:left w:val="none" w:sz="0" w:space="0" w:color="auto"/>
                <w:bottom w:val="none" w:sz="0" w:space="0" w:color="auto"/>
                <w:right w:val="none" w:sz="0" w:space="0" w:color="auto"/>
              </w:divBdr>
              <w:divsChild>
                <w:div w:id="1025717497">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1025717509">
      <w:marLeft w:val="0"/>
      <w:marRight w:val="0"/>
      <w:marTop w:val="0"/>
      <w:marBottom w:val="0"/>
      <w:divBdr>
        <w:top w:val="none" w:sz="0" w:space="0" w:color="auto"/>
        <w:left w:val="none" w:sz="0" w:space="0" w:color="auto"/>
        <w:bottom w:val="none" w:sz="0" w:space="0" w:color="auto"/>
        <w:right w:val="none" w:sz="0" w:space="0" w:color="auto"/>
      </w:divBdr>
    </w:div>
    <w:div w:id="1025717510">
      <w:marLeft w:val="0"/>
      <w:marRight w:val="0"/>
      <w:marTop w:val="0"/>
      <w:marBottom w:val="0"/>
      <w:divBdr>
        <w:top w:val="none" w:sz="0" w:space="0" w:color="auto"/>
        <w:left w:val="none" w:sz="0" w:space="0" w:color="auto"/>
        <w:bottom w:val="none" w:sz="0" w:space="0" w:color="auto"/>
        <w:right w:val="none" w:sz="0" w:space="0" w:color="auto"/>
      </w:divBdr>
      <w:divsChild>
        <w:div w:id="1025717529">
          <w:marLeft w:val="0"/>
          <w:marRight w:val="0"/>
          <w:marTop w:val="0"/>
          <w:marBottom w:val="0"/>
          <w:divBdr>
            <w:top w:val="none" w:sz="0" w:space="0" w:color="auto"/>
            <w:left w:val="none" w:sz="0" w:space="0" w:color="auto"/>
            <w:bottom w:val="none" w:sz="0" w:space="0" w:color="auto"/>
            <w:right w:val="none" w:sz="0" w:space="0" w:color="auto"/>
          </w:divBdr>
          <w:divsChild>
            <w:div w:id="10257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11">
      <w:marLeft w:val="0"/>
      <w:marRight w:val="0"/>
      <w:marTop w:val="0"/>
      <w:marBottom w:val="0"/>
      <w:divBdr>
        <w:top w:val="none" w:sz="0" w:space="0" w:color="auto"/>
        <w:left w:val="none" w:sz="0" w:space="0" w:color="auto"/>
        <w:bottom w:val="none" w:sz="0" w:space="0" w:color="auto"/>
        <w:right w:val="none" w:sz="0" w:space="0" w:color="auto"/>
      </w:divBdr>
    </w:div>
    <w:div w:id="1025717514">
      <w:marLeft w:val="0"/>
      <w:marRight w:val="0"/>
      <w:marTop w:val="0"/>
      <w:marBottom w:val="0"/>
      <w:divBdr>
        <w:top w:val="none" w:sz="0" w:space="0" w:color="auto"/>
        <w:left w:val="none" w:sz="0" w:space="0" w:color="auto"/>
        <w:bottom w:val="none" w:sz="0" w:space="0" w:color="auto"/>
        <w:right w:val="none" w:sz="0" w:space="0" w:color="auto"/>
      </w:divBdr>
    </w:div>
    <w:div w:id="1025717516">
      <w:marLeft w:val="0"/>
      <w:marRight w:val="0"/>
      <w:marTop w:val="0"/>
      <w:marBottom w:val="0"/>
      <w:divBdr>
        <w:top w:val="none" w:sz="0" w:space="0" w:color="auto"/>
        <w:left w:val="none" w:sz="0" w:space="0" w:color="auto"/>
        <w:bottom w:val="none" w:sz="0" w:space="0" w:color="auto"/>
        <w:right w:val="none" w:sz="0" w:space="0" w:color="auto"/>
      </w:divBdr>
      <w:divsChild>
        <w:div w:id="1025717513">
          <w:marLeft w:val="0"/>
          <w:marRight w:val="0"/>
          <w:marTop w:val="0"/>
          <w:marBottom w:val="225"/>
          <w:divBdr>
            <w:top w:val="none" w:sz="0" w:space="0" w:color="auto"/>
            <w:left w:val="none" w:sz="0" w:space="0" w:color="auto"/>
            <w:bottom w:val="none" w:sz="0" w:space="0" w:color="auto"/>
            <w:right w:val="none" w:sz="0" w:space="0" w:color="auto"/>
          </w:divBdr>
        </w:div>
        <w:div w:id="1025717528">
          <w:marLeft w:val="0"/>
          <w:marRight w:val="150"/>
          <w:marTop w:val="0"/>
          <w:marBottom w:val="0"/>
          <w:divBdr>
            <w:top w:val="none" w:sz="0" w:space="0" w:color="auto"/>
            <w:left w:val="none" w:sz="0" w:space="0" w:color="auto"/>
            <w:bottom w:val="none" w:sz="0" w:space="0" w:color="auto"/>
            <w:right w:val="none" w:sz="0" w:space="0" w:color="auto"/>
          </w:divBdr>
          <w:divsChild>
            <w:div w:id="1025717504">
              <w:marLeft w:val="0"/>
              <w:marRight w:val="0"/>
              <w:marTop w:val="0"/>
              <w:marBottom w:val="0"/>
              <w:divBdr>
                <w:top w:val="none" w:sz="0" w:space="0" w:color="auto"/>
                <w:left w:val="none" w:sz="0" w:space="0" w:color="auto"/>
                <w:bottom w:val="none" w:sz="0" w:space="0" w:color="auto"/>
                <w:right w:val="none" w:sz="0" w:space="0" w:color="auto"/>
              </w:divBdr>
              <w:divsChild>
                <w:div w:id="1025717515">
                  <w:marLeft w:val="0"/>
                  <w:marRight w:val="0"/>
                  <w:marTop w:val="0"/>
                  <w:marBottom w:val="0"/>
                  <w:divBdr>
                    <w:top w:val="none" w:sz="0" w:space="0" w:color="auto"/>
                    <w:left w:val="none" w:sz="0" w:space="0" w:color="auto"/>
                    <w:bottom w:val="none" w:sz="0" w:space="0" w:color="auto"/>
                    <w:right w:val="none" w:sz="0" w:space="0" w:color="auto"/>
                  </w:divBdr>
                  <w:divsChild>
                    <w:div w:id="102571752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025717519">
      <w:marLeft w:val="0"/>
      <w:marRight w:val="0"/>
      <w:marTop w:val="0"/>
      <w:marBottom w:val="0"/>
      <w:divBdr>
        <w:top w:val="none" w:sz="0" w:space="0" w:color="auto"/>
        <w:left w:val="none" w:sz="0" w:space="0" w:color="auto"/>
        <w:bottom w:val="none" w:sz="0" w:space="0" w:color="auto"/>
        <w:right w:val="none" w:sz="0" w:space="0" w:color="auto"/>
      </w:divBdr>
    </w:div>
    <w:div w:id="1025717520">
      <w:marLeft w:val="0"/>
      <w:marRight w:val="0"/>
      <w:marTop w:val="0"/>
      <w:marBottom w:val="0"/>
      <w:divBdr>
        <w:top w:val="none" w:sz="0" w:space="0" w:color="auto"/>
        <w:left w:val="none" w:sz="0" w:space="0" w:color="auto"/>
        <w:bottom w:val="none" w:sz="0" w:space="0" w:color="auto"/>
        <w:right w:val="none" w:sz="0" w:space="0" w:color="auto"/>
      </w:divBdr>
    </w:div>
    <w:div w:id="1025717521">
      <w:marLeft w:val="0"/>
      <w:marRight w:val="0"/>
      <w:marTop w:val="0"/>
      <w:marBottom w:val="0"/>
      <w:divBdr>
        <w:top w:val="none" w:sz="0" w:space="0" w:color="auto"/>
        <w:left w:val="none" w:sz="0" w:space="0" w:color="auto"/>
        <w:bottom w:val="none" w:sz="0" w:space="0" w:color="auto"/>
        <w:right w:val="none" w:sz="0" w:space="0" w:color="auto"/>
      </w:divBdr>
    </w:div>
    <w:div w:id="1025717523">
      <w:marLeft w:val="0"/>
      <w:marRight w:val="0"/>
      <w:marTop w:val="0"/>
      <w:marBottom w:val="0"/>
      <w:divBdr>
        <w:top w:val="none" w:sz="0" w:space="0" w:color="auto"/>
        <w:left w:val="none" w:sz="0" w:space="0" w:color="auto"/>
        <w:bottom w:val="none" w:sz="0" w:space="0" w:color="auto"/>
        <w:right w:val="none" w:sz="0" w:space="0" w:color="auto"/>
      </w:divBdr>
    </w:div>
    <w:div w:id="1025717524">
      <w:marLeft w:val="0"/>
      <w:marRight w:val="0"/>
      <w:marTop w:val="0"/>
      <w:marBottom w:val="0"/>
      <w:divBdr>
        <w:top w:val="none" w:sz="0" w:space="0" w:color="auto"/>
        <w:left w:val="none" w:sz="0" w:space="0" w:color="auto"/>
        <w:bottom w:val="none" w:sz="0" w:space="0" w:color="auto"/>
        <w:right w:val="none" w:sz="0" w:space="0" w:color="auto"/>
      </w:divBdr>
      <w:divsChild>
        <w:div w:id="1025717503">
          <w:marLeft w:val="0"/>
          <w:marRight w:val="0"/>
          <w:marTop w:val="0"/>
          <w:marBottom w:val="0"/>
          <w:divBdr>
            <w:top w:val="none" w:sz="0" w:space="0" w:color="auto"/>
            <w:left w:val="none" w:sz="0" w:space="0" w:color="auto"/>
            <w:bottom w:val="none" w:sz="0" w:space="0" w:color="auto"/>
            <w:right w:val="none" w:sz="0" w:space="0" w:color="auto"/>
          </w:divBdr>
          <w:divsChild>
            <w:div w:id="1025717489">
              <w:marLeft w:val="0"/>
              <w:marRight w:val="0"/>
              <w:marTop w:val="0"/>
              <w:marBottom w:val="0"/>
              <w:divBdr>
                <w:top w:val="none" w:sz="0" w:space="0" w:color="auto"/>
                <w:left w:val="none" w:sz="0" w:space="0" w:color="auto"/>
                <w:bottom w:val="none" w:sz="0" w:space="0" w:color="auto"/>
                <w:right w:val="none" w:sz="0" w:space="0" w:color="auto"/>
              </w:divBdr>
            </w:div>
            <w:div w:id="1025717493">
              <w:marLeft w:val="0"/>
              <w:marRight w:val="0"/>
              <w:marTop w:val="0"/>
              <w:marBottom w:val="0"/>
              <w:divBdr>
                <w:top w:val="none" w:sz="0" w:space="0" w:color="auto"/>
                <w:left w:val="none" w:sz="0" w:space="0" w:color="auto"/>
                <w:bottom w:val="none" w:sz="0" w:space="0" w:color="auto"/>
                <w:right w:val="none" w:sz="0" w:space="0" w:color="auto"/>
              </w:divBdr>
            </w:div>
            <w:div w:id="1025717500">
              <w:marLeft w:val="0"/>
              <w:marRight w:val="0"/>
              <w:marTop w:val="0"/>
              <w:marBottom w:val="0"/>
              <w:divBdr>
                <w:top w:val="none" w:sz="0" w:space="0" w:color="auto"/>
                <w:left w:val="none" w:sz="0" w:space="0" w:color="auto"/>
                <w:bottom w:val="none" w:sz="0" w:space="0" w:color="auto"/>
                <w:right w:val="none" w:sz="0" w:space="0" w:color="auto"/>
              </w:divBdr>
            </w:div>
            <w:div w:id="1025717508">
              <w:marLeft w:val="0"/>
              <w:marRight w:val="0"/>
              <w:marTop w:val="0"/>
              <w:marBottom w:val="0"/>
              <w:divBdr>
                <w:top w:val="none" w:sz="0" w:space="0" w:color="auto"/>
                <w:left w:val="none" w:sz="0" w:space="0" w:color="auto"/>
                <w:bottom w:val="none" w:sz="0" w:space="0" w:color="auto"/>
                <w:right w:val="none" w:sz="0" w:space="0" w:color="auto"/>
              </w:divBdr>
            </w:div>
            <w:div w:id="1025717517">
              <w:marLeft w:val="0"/>
              <w:marRight w:val="0"/>
              <w:marTop w:val="0"/>
              <w:marBottom w:val="0"/>
              <w:divBdr>
                <w:top w:val="none" w:sz="0" w:space="0" w:color="auto"/>
                <w:left w:val="none" w:sz="0" w:space="0" w:color="auto"/>
                <w:bottom w:val="none" w:sz="0" w:space="0" w:color="auto"/>
                <w:right w:val="none" w:sz="0" w:space="0" w:color="auto"/>
              </w:divBdr>
            </w:div>
            <w:div w:id="1025717518">
              <w:marLeft w:val="0"/>
              <w:marRight w:val="0"/>
              <w:marTop w:val="0"/>
              <w:marBottom w:val="0"/>
              <w:divBdr>
                <w:top w:val="none" w:sz="0" w:space="0" w:color="auto"/>
                <w:left w:val="none" w:sz="0" w:space="0" w:color="auto"/>
                <w:bottom w:val="none" w:sz="0" w:space="0" w:color="auto"/>
                <w:right w:val="none" w:sz="0" w:space="0" w:color="auto"/>
              </w:divBdr>
            </w:div>
            <w:div w:id="1025717522">
              <w:marLeft w:val="0"/>
              <w:marRight w:val="0"/>
              <w:marTop w:val="0"/>
              <w:marBottom w:val="0"/>
              <w:divBdr>
                <w:top w:val="none" w:sz="0" w:space="0" w:color="auto"/>
                <w:left w:val="none" w:sz="0" w:space="0" w:color="auto"/>
                <w:bottom w:val="none" w:sz="0" w:space="0" w:color="auto"/>
                <w:right w:val="none" w:sz="0" w:space="0" w:color="auto"/>
              </w:divBdr>
            </w:div>
            <w:div w:id="1025717530">
              <w:marLeft w:val="0"/>
              <w:marRight w:val="0"/>
              <w:marTop w:val="0"/>
              <w:marBottom w:val="0"/>
              <w:divBdr>
                <w:top w:val="none" w:sz="0" w:space="0" w:color="auto"/>
                <w:left w:val="none" w:sz="0" w:space="0" w:color="auto"/>
                <w:bottom w:val="none" w:sz="0" w:space="0" w:color="auto"/>
                <w:right w:val="none" w:sz="0" w:space="0" w:color="auto"/>
              </w:divBdr>
            </w:div>
            <w:div w:id="1025717533">
              <w:marLeft w:val="0"/>
              <w:marRight w:val="0"/>
              <w:marTop w:val="0"/>
              <w:marBottom w:val="0"/>
              <w:divBdr>
                <w:top w:val="none" w:sz="0" w:space="0" w:color="auto"/>
                <w:left w:val="none" w:sz="0" w:space="0" w:color="auto"/>
                <w:bottom w:val="none" w:sz="0" w:space="0" w:color="auto"/>
                <w:right w:val="none" w:sz="0" w:space="0" w:color="auto"/>
              </w:divBdr>
            </w:div>
            <w:div w:id="10257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27">
      <w:marLeft w:val="0"/>
      <w:marRight w:val="0"/>
      <w:marTop w:val="0"/>
      <w:marBottom w:val="0"/>
      <w:divBdr>
        <w:top w:val="none" w:sz="0" w:space="0" w:color="auto"/>
        <w:left w:val="none" w:sz="0" w:space="0" w:color="auto"/>
        <w:bottom w:val="none" w:sz="0" w:space="0" w:color="auto"/>
        <w:right w:val="none" w:sz="0" w:space="0" w:color="auto"/>
      </w:divBdr>
    </w:div>
    <w:div w:id="1025717531">
      <w:marLeft w:val="0"/>
      <w:marRight w:val="0"/>
      <w:marTop w:val="0"/>
      <w:marBottom w:val="0"/>
      <w:divBdr>
        <w:top w:val="none" w:sz="0" w:space="0" w:color="auto"/>
        <w:left w:val="none" w:sz="0" w:space="0" w:color="auto"/>
        <w:bottom w:val="none" w:sz="0" w:space="0" w:color="auto"/>
        <w:right w:val="none" w:sz="0" w:space="0" w:color="auto"/>
      </w:divBdr>
    </w:div>
    <w:div w:id="1025717532">
      <w:marLeft w:val="0"/>
      <w:marRight w:val="0"/>
      <w:marTop w:val="0"/>
      <w:marBottom w:val="0"/>
      <w:divBdr>
        <w:top w:val="none" w:sz="0" w:space="0" w:color="auto"/>
        <w:left w:val="none" w:sz="0" w:space="0" w:color="auto"/>
        <w:bottom w:val="none" w:sz="0" w:space="0" w:color="auto"/>
        <w:right w:val="none" w:sz="0" w:space="0" w:color="auto"/>
      </w:divBdr>
    </w:div>
    <w:div w:id="1025717536">
      <w:marLeft w:val="0"/>
      <w:marRight w:val="0"/>
      <w:marTop w:val="0"/>
      <w:marBottom w:val="0"/>
      <w:divBdr>
        <w:top w:val="none" w:sz="0" w:space="0" w:color="auto"/>
        <w:left w:val="none" w:sz="0" w:space="0" w:color="auto"/>
        <w:bottom w:val="none" w:sz="0" w:space="0" w:color="auto"/>
        <w:right w:val="none" w:sz="0" w:space="0" w:color="auto"/>
      </w:divBdr>
    </w:div>
    <w:div w:id="1025717543">
      <w:marLeft w:val="0"/>
      <w:marRight w:val="0"/>
      <w:marTop w:val="0"/>
      <w:marBottom w:val="0"/>
      <w:divBdr>
        <w:top w:val="none" w:sz="0" w:space="0" w:color="auto"/>
        <w:left w:val="none" w:sz="0" w:space="0" w:color="auto"/>
        <w:bottom w:val="none" w:sz="0" w:space="0" w:color="auto"/>
        <w:right w:val="none" w:sz="0" w:space="0" w:color="auto"/>
      </w:divBdr>
      <w:divsChild>
        <w:div w:id="1025717586">
          <w:marLeft w:val="0"/>
          <w:marRight w:val="0"/>
          <w:marTop w:val="0"/>
          <w:marBottom w:val="0"/>
          <w:divBdr>
            <w:top w:val="none" w:sz="0" w:space="0" w:color="auto"/>
            <w:left w:val="none" w:sz="0" w:space="0" w:color="auto"/>
            <w:bottom w:val="none" w:sz="0" w:space="0" w:color="auto"/>
            <w:right w:val="none" w:sz="0" w:space="0" w:color="auto"/>
          </w:divBdr>
          <w:divsChild>
            <w:div w:id="1025717646">
              <w:marLeft w:val="0"/>
              <w:marRight w:val="0"/>
              <w:marTop w:val="0"/>
              <w:marBottom w:val="0"/>
              <w:divBdr>
                <w:top w:val="none" w:sz="0" w:space="0" w:color="auto"/>
                <w:left w:val="none" w:sz="0" w:space="0" w:color="auto"/>
                <w:bottom w:val="none" w:sz="0" w:space="0" w:color="auto"/>
                <w:right w:val="none" w:sz="0" w:space="0" w:color="auto"/>
              </w:divBdr>
            </w:div>
            <w:div w:id="1025717650">
              <w:marLeft w:val="0"/>
              <w:marRight w:val="0"/>
              <w:marTop w:val="0"/>
              <w:marBottom w:val="0"/>
              <w:divBdr>
                <w:top w:val="none" w:sz="0" w:space="0" w:color="auto"/>
                <w:left w:val="none" w:sz="0" w:space="0" w:color="auto"/>
                <w:bottom w:val="none" w:sz="0" w:space="0" w:color="auto"/>
                <w:right w:val="none" w:sz="0" w:space="0" w:color="auto"/>
              </w:divBdr>
            </w:div>
            <w:div w:id="1025717675">
              <w:marLeft w:val="0"/>
              <w:marRight w:val="0"/>
              <w:marTop w:val="0"/>
              <w:marBottom w:val="0"/>
              <w:divBdr>
                <w:top w:val="none" w:sz="0" w:space="0" w:color="auto"/>
                <w:left w:val="none" w:sz="0" w:space="0" w:color="auto"/>
                <w:bottom w:val="none" w:sz="0" w:space="0" w:color="auto"/>
                <w:right w:val="none" w:sz="0" w:space="0" w:color="auto"/>
              </w:divBdr>
            </w:div>
            <w:div w:id="1025717717">
              <w:marLeft w:val="0"/>
              <w:marRight w:val="0"/>
              <w:marTop w:val="0"/>
              <w:marBottom w:val="0"/>
              <w:divBdr>
                <w:top w:val="none" w:sz="0" w:space="0" w:color="auto"/>
                <w:left w:val="none" w:sz="0" w:space="0" w:color="auto"/>
                <w:bottom w:val="none" w:sz="0" w:space="0" w:color="auto"/>
                <w:right w:val="none" w:sz="0" w:space="0" w:color="auto"/>
              </w:divBdr>
            </w:div>
            <w:div w:id="1025717749">
              <w:marLeft w:val="0"/>
              <w:marRight w:val="0"/>
              <w:marTop w:val="0"/>
              <w:marBottom w:val="0"/>
              <w:divBdr>
                <w:top w:val="none" w:sz="0" w:space="0" w:color="auto"/>
                <w:left w:val="none" w:sz="0" w:space="0" w:color="auto"/>
                <w:bottom w:val="none" w:sz="0" w:space="0" w:color="auto"/>
                <w:right w:val="none" w:sz="0" w:space="0" w:color="auto"/>
              </w:divBdr>
            </w:div>
            <w:div w:id="1025717785">
              <w:marLeft w:val="0"/>
              <w:marRight w:val="0"/>
              <w:marTop w:val="0"/>
              <w:marBottom w:val="0"/>
              <w:divBdr>
                <w:top w:val="none" w:sz="0" w:space="0" w:color="auto"/>
                <w:left w:val="none" w:sz="0" w:space="0" w:color="auto"/>
                <w:bottom w:val="none" w:sz="0" w:space="0" w:color="auto"/>
                <w:right w:val="none" w:sz="0" w:space="0" w:color="auto"/>
              </w:divBdr>
            </w:div>
            <w:div w:id="1025717790">
              <w:marLeft w:val="0"/>
              <w:marRight w:val="0"/>
              <w:marTop w:val="0"/>
              <w:marBottom w:val="0"/>
              <w:divBdr>
                <w:top w:val="none" w:sz="0" w:space="0" w:color="auto"/>
                <w:left w:val="none" w:sz="0" w:space="0" w:color="auto"/>
                <w:bottom w:val="none" w:sz="0" w:space="0" w:color="auto"/>
                <w:right w:val="none" w:sz="0" w:space="0" w:color="auto"/>
              </w:divBdr>
            </w:div>
            <w:div w:id="1025717792">
              <w:marLeft w:val="0"/>
              <w:marRight w:val="0"/>
              <w:marTop w:val="0"/>
              <w:marBottom w:val="0"/>
              <w:divBdr>
                <w:top w:val="none" w:sz="0" w:space="0" w:color="auto"/>
                <w:left w:val="none" w:sz="0" w:space="0" w:color="auto"/>
                <w:bottom w:val="none" w:sz="0" w:space="0" w:color="auto"/>
                <w:right w:val="none" w:sz="0" w:space="0" w:color="auto"/>
              </w:divBdr>
            </w:div>
            <w:div w:id="1025717810">
              <w:marLeft w:val="0"/>
              <w:marRight w:val="0"/>
              <w:marTop w:val="0"/>
              <w:marBottom w:val="0"/>
              <w:divBdr>
                <w:top w:val="none" w:sz="0" w:space="0" w:color="auto"/>
                <w:left w:val="none" w:sz="0" w:space="0" w:color="auto"/>
                <w:bottom w:val="none" w:sz="0" w:space="0" w:color="auto"/>
                <w:right w:val="none" w:sz="0" w:space="0" w:color="auto"/>
              </w:divBdr>
            </w:div>
            <w:div w:id="10257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57">
      <w:marLeft w:val="0"/>
      <w:marRight w:val="0"/>
      <w:marTop w:val="0"/>
      <w:marBottom w:val="0"/>
      <w:divBdr>
        <w:top w:val="none" w:sz="0" w:space="0" w:color="auto"/>
        <w:left w:val="none" w:sz="0" w:space="0" w:color="auto"/>
        <w:bottom w:val="none" w:sz="0" w:space="0" w:color="auto"/>
        <w:right w:val="none" w:sz="0" w:space="0" w:color="auto"/>
      </w:divBdr>
      <w:divsChild>
        <w:div w:id="1025717788">
          <w:marLeft w:val="0"/>
          <w:marRight w:val="0"/>
          <w:marTop w:val="0"/>
          <w:marBottom w:val="0"/>
          <w:divBdr>
            <w:top w:val="none" w:sz="0" w:space="0" w:color="auto"/>
            <w:left w:val="none" w:sz="0" w:space="0" w:color="auto"/>
            <w:bottom w:val="none" w:sz="0" w:space="0" w:color="auto"/>
            <w:right w:val="none" w:sz="0" w:space="0" w:color="auto"/>
          </w:divBdr>
          <w:divsChild>
            <w:div w:id="1025717684">
              <w:marLeft w:val="0"/>
              <w:marRight w:val="0"/>
              <w:marTop w:val="0"/>
              <w:marBottom w:val="0"/>
              <w:divBdr>
                <w:top w:val="none" w:sz="0" w:space="0" w:color="auto"/>
                <w:left w:val="none" w:sz="0" w:space="0" w:color="auto"/>
                <w:bottom w:val="none" w:sz="0" w:space="0" w:color="auto"/>
                <w:right w:val="none" w:sz="0" w:space="0" w:color="auto"/>
              </w:divBdr>
            </w:div>
            <w:div w:id="1025717722">
              <w:marLeft w:val="0"/>
              <w:marRight w:val="0"/>
              <w:marTop w:val="0"/>
              <w:marBottom w:val="0"/>
              <w:divBdr>
                <w:top w:val="none" w:sz="0" w:space="0" w:color="auto"/>
                <w:left w:val="none" w:sz="0" w:space="0" w:color="auto"/>
                <w:bottom w:val="none" w:sz="0" w:space="0" w:color="auto"/>
                <w:right w:val="none" w:sz="0" w:space="0" w:color="auto"/>
              </w:divBdr>
            </w:div>
            <w:div w:id="1025717748">
              <w:marLeft w:val="0"/>
              <w:marRight w:val="0"/>
              <w:marTop w:val="0"/>
              <w:marBottom w:val="0"/>
              <w:divBdr>
                <w:top w:val="none" w:sz="0" w:space="0" w:color="auto"/>
                <w:left w:val="none" w:sz="0" w:space="0" w:color="auto"/>
                <w:bottom w:val="none" w:sz="0" w:space="0" w:color="auto"/>
                <w:right w:val="none" w:sz="0" w:space="0" w:color="auto"/>
              </w:divBdr>
            </w:div>
            <w:div w:id="1025717772">
              <w:marLeft w:val="0"/>
              <w:marRight w:val="0"/>
              <w:marTop w:val="0"/>
              <w:marBottom w:val="0"/>
              <w:divBdr>
                <w:top w:val="none" w:sz="0" w:space="0" w:color="auto"/>
                <w:left w:val="none" w:sz="0" w:space="0" w:color="auto"/>
                <w:bottom w:val="none" w:sz="0" w:space="0" w:color="auto"/>
                <w:right w:val="none" w:sz="0" w:space="0" w:color="auto"/>
              </w:divBdr>
            </w:div>
            <w:div w:id="1025717838">
              <w:marLeft w:val="0"/>
              <w:marRight w:val="0"/>
              <w:marTop w:val="0"/>
              <w:marBottom w:val="0"/>
              <w:divBdr>
                <w:top w:val="none" w:sz="0" w:space="0" w:color="auto"/>
                <w:left w:val="none" w:sz="0" w:space="0" w:color="auto"/>
                <w:bottom w:val="none" w:sz="0" w:space="0" w:color="auto"/>
                <w:right w:val="none" w:sz="0" w:space="0" w:color="auto"/>
              </w:divBdr>
            </w:div>
            <w:div w:id="1025717847">
              <w:marLeft w:val="0"/>
              <w:marRight w:val="0"/>
              <w:marTop w:val="0"/>
              <w:marBottom w:val="0"/>
              <w:divBdr>
                <w:top w:val="none" w:sz="0" w:space="0" w:color="auto"/>
                <w:left w:val="none" w:sz="0" w:space="0" w:color="auto"/>
                <w:bottom w:val="none" w:sz="0" w:space="0" w:color="auto"/>
                <w:right w:val="none" w:sz="0" w:space="0" w:color="auto"/>
              </w:divBdr>
            </w:div>
            <w:div w:id="1025717867">
              <w:marLeft w:val="0"/>
              <w:marRight w:val="0"/>
              <w:marTop w:val="0"/>
              <w:marBottom w:val="0"/>
              <w:divBdr>
                <w:top w:val="none" w:sz="0" w:space="0" w:color="auto"/>
                <w:left w:val="none" w:sz="0" w:space="0" w:color="auto"/>
                <w:bottom w:val="none" w:sz="0" w:space="0" w:color="auto"/>
                <w:right w:val="none" w:sz="0" w:space="0" w:color="auto"/>
              </w:divBdr>
            </w:div>
            <w:div w:id="1025717889">
              <w:marLeft w:val="0"/>
              <w:marRight w:val="0"/>
              <w:marTop w:val="0"/>
              <w:marBottom w:val="0"/>
              <w:divBdr>
                <w:top w:val="none" w:sz="0" w:space="0" w:color="auto"/>
                <w:left w:val="none" w:sz="0" w:space="0" w:color="auto"/>
                <w:bottom w:val="none" w:sz="0" w:space="0" w:color="auto"/>
                <w:right w:val="none" w:sz="0" w:space="0" w:color="auto"/>
              </w:divBdr>
            </w:div>
            <w:div w:id="1025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60">
      <w:marLeft w:val="0"/>
      <w:marRight w:val="0"/>
      <w:marTop w:val="0"/>
      <w:marBottom w:val="0"/>
      <w:divBdr>
        <w:top w:val="none" w:sz="0" w:space="0" w:color="auto"/>
        <w:left w:val="none" w:sz="0" w:space="0" w:color="auto"/>
        <w:bottom w:val="none" w:sz="0" w:space="0" w:color="auto"/>
        <w:right w:val="none" w:sz="0" w:space="0" w:color="auto"/>
      </w:divBdr>
      <w:divsChild>
        <w:div w:id="1025717627">
          <w:marLeft w:val="0"/>
          <w:marRight w:val="0"/>
          <w:marTop w:val="0"/>
          <w:marBottom w:val="0"/>
          <w:divBdr>
            <w:top w:val="none" w:sz="0" w:space="0" w:color="auto"/>
            <w:left w:val="none" w:sz="0" w:space="0" w:color="auto"/>
            <w:bottom w:val="none" w:sz="0" w:space="0" w:color="auto"/>
            <w:right w:val="none" w:sz="0" w:space="0" w:color="auto"/>
          </w:divBdr>
          <w:divsChild>
            <w:div w:id="1025717558">
              <w:marLeft w:val="0"/>
              <w:marRight w:val="0"/>
              <w:marTop w:val="0"/>
              <w:marBottom w:val="0"/>
              <w:divBdr>
                <w:top w:val="none" w:sz="0" w:space="0" w:color="auto"/>
                <w:left w:val="none" w:sz="0" w:space="0" w:color="auto"/>
                <w:bottom w:val="none" w:sz="0" w:space="0" w:color="auto"/>
                <w:right w:val="none" w:sz="0" w:space="0" w:color="auto"/>
              </w:divBdr>
            </w:div>
            <w:div w:id="1025717681">
              <w:marLeft w:val="0"/>
              <w:marRight w:val="0"/>
              <w:marTop w:val="0"/>
              <w:marBottom w:val="0"/>
              <w:divBdr>
                <w:top w:val="none" w:sz="0" w:space="0" w:color="auto"/>
                <w:left w:val="none" w:sz="0" w:space="0" w:color="auto"/>
                <w:bottom w:val="none" w:sz="0" w:space="0" w:color="auto"/>
                <w:right w:val="none" w:sz="0" w:space="0" w:color="auto"/>
              </w:divBdr>
            </w:div>
            <w:div w:id="1025717711">
              <w:marLeft w:val="0"/>
              <w:marRight w:val="0"/>
              <w:marTop w:val="0"/>
              <w:marBottom w:val="0"/>
              <w:divBdr>
                <w:top w:val="none" w:sz="0" w:space="0" w:color="auto"/>
                <w:left w:val="none" w:sz="0" w:space="0" w:color="auto"/>
                <w:bottom w:val="none" w:sz="0" w:space="0" w:color="auto"/>
                <w:right w:val="none" w:sz="0" w:space="0" w:color="auto"/>
              </w:divBdr>
            </w:div>
            <w:div w:id="1025717729">
              <w:marLeft w:val="0"/>
              <w:marRight w:val="0"/>
              <w:marTop w:val="0"/>
              <w:marBottom w:val="0"/>
              <w:divBdr>
                <w:top w:val="none" w:sz="0" w:space="0" w:color="auto"/>
                <w:left w:val="none" w:sz="0" w:space="0" w:color="auto"/>
                <w:bottom w:val="none" w:sz="0" w:space="0" w:color="auto"/>
                <w:right w:val="none" w:sz="0" w:space="0" w:color="auto"/>
              </w:divBdr>
            </w:div>
            <w:div w:id="1025717753">
              <w:marLeft w:val="0"/>
              <w:marRight w:val="0"/>
              <w:marTop w:val="0"/>
              <w:marBottom w:val="0"/>
              <w:divBdr>
                <w:top w:val="none" w:sz="0" w:space="0" w:color="auto"/>
                <w:left w:val="none" w:sz="0" w:space="0" w:color="auto"/>
                <w:bottom w:val="none" w:sz="0" w:space="0" w:color="auto"/>
                <w:right w:val="none" w:sz="0" w:space="0" w:color="auto"/>
              </w:divBdr>
            </w:div>
            <w:div w:id="10257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61">
      <w:marLeft w:val="0"/>
      <w:marRight w:val="0"/>
      <w:marTop w:val="0"/>
      <w:marBottom w:val="0"/>
      <w:divBdr>
        <w:top w:val="none" w:sz="0" w:space="0" w:color="auto"/>
        <w:left w:val="none" w:sz="0" w:space="0" w:color="auto"/>
        <w:bottom w:val="none" w:sz="0" w:space="0" w:color="auto"/>
        <w:right w:val="none" w:sz="0" w:space="0" w:color="auto"/>
      </w:divBdr>
      <w:divsChild>
        <w:div w:id="1025717876">
          <w:marLeft w:val="0"/>
          <w:marRight w:val="0"/>
          <w:marTop w:val="0"/>
          <w:marBottom w:val="0"/>
          <w:divBdr>
            <w:top w:val="none" w:sz="0" w:space="0" w:color="auto"/>
            <w:left w:val="none" w:sz="0" w:space="0" w:color="auto"/>
            <w:bottom w:val="none" w:sz="0" w:space="0" w:color="auto"/>
            <w:right w:val="none" w:sz="0" w:space="0" w:color="auto"/>
          </w:divBdr>
          <w:divsChild>
            <w:div w:id="1025717538">
              <w:marLeft w:val="0"/>
              <w:marRight w:val="0"/>
              <w:marTop w:val="0"/>
              <w:marBottom w:val="0"/>
              <w:divBdr>
                <w:top w:val="none" w:sz="0" w:space="0" w:color="auto"/>
                <w:left w:val="none" w:sz="0" w:space="0" w:color="auto"/>
                <w:bottom w:val="none" w:sz="0" w:space="0" w:color="auto"/>
                <w:right w:val="none" w:sz="0" w:space="0" w:color="auto"/>
              </w:divBdr>
            </w:div>
            <w:div w:id="1025717567">
              <w:marLeft w:val="0"/>
              <w:marRight w:val="0"/>
              <w:marTop w:val="0"/>
              <w:marBottom w:val="0"/>
              <w:divBdr>
                <w:top w:val="none" w:sz="0" w:space="0" w:color="auto"/>
                <w:left w:val="none" w:sz="0" w:space="0" w:color="auto"/>
                <w:bottom w:val="none" w:sz="0" w:space="0" w:color="auto"/>
                <w:right w:val="none" w:sz="0" w:space="0" w:color="auto"/>
              </w:divBdr>
            </w:div>
            <w:div w:id="1025717581">
              <w:marLeft w:val="0"/>
              <w:marRight w:val="0"/>
              <w:marTop w:val="0"/>
              <w:marBottom w:val="0"/>
              <w:divBdr>
                <w:top w:val="none" w:sz="0" w:space="0" w:color="auto"/>
                <w:left w:val="none" w:sz="0" w:space="0" w:color="auto"/>
                <w:bottom w:val="none" w:sz="0" w:space="0" w:color="auto"/>
                <w:right w:val="none" w:sz="0" w:space="0" w:color="auto"/>
              </w:divBdr>
            </w:div>
            <w:div w:id="1025717737">
              <w:marLeft w:val="0"/>
              <w:marRight w:val="0"/>
              <w:marTop w:val="0"/>
              <w:marBottom w:val="0"/>
              <w:divBdr>
                <w:top w:val="none" w:sz="0" w:space="0" w:color="auto"/>
                <w:left w:val="none" w:sz="0" w:space="0" w:color="auto"/>
                <w:bottom w:val="none" w:sz="0" w:space="0" w:color="auto"/>
                <w:right w:val="none" w:sz="0" w:space="0" w:color="auto"/>
              </w:divBdr>
            </w:div>
            <w:div w:id="10257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65">
      <w:marLeft w:val="0"/>
      <w:marRight w:val="0"/>
      <w:marTop w:val="0"/>
      <w:marBottom w:val="0"/>
      <w:divBdr>
        <w:top w:val="none" w:sz="0" w:space="0" w:color="auto"/>
        <w:left w:val="none" w:sz="0" w:space="0" w:color="auto"/>
        <w:bottom w:val="none" w:sz="0" w:space="0" w:color="auto"/>
        <w:right w:val="none" w:sz="0" w:space="0" w:color="auto"/>
      </w:divBdr>
      <w:divsChild>
        <w:div w:id="1025717635">
          <w:marLeft w:val="0"/>
          <w:marRight w:val="0"/>
          <w:marTop w:val="0"/>
          <w:marBottom w:val="0"/>
          <w:divBdr>
            <w:top w:val="none" w:sz="0" w:space="0" w:color="auto"/>
            <w:left w:val="none" w:sz="0" w:space="0" w:color="auto"/>
            <w:bottom w:val="none" w:sz="0" w:space="0" w:color="auto"/>
            <w:right w:val="none" w:sz="0" w:space="0" w:color="auto"/>
          </w:divBdr>
        </w:div>
      </w:divsChild>
    </w:div>
    <w:div w:id="1025717582">
      <w:marLeft w:val="0"/>
      <w:marRight w:val="0"/>
      <w:marTop w:val="0"/>
      <w:marBottom w:val="0"/>
      <w:divBdr>
        <w:top w:val="none" w:sz="0" w:space="0" w:color="auto"/>
        <w:left w:val="none" w:sz="0" w:space="0" w:color="auto"/>
        <w:bottom w:val="none" w:sz="0" w:space="0" w:color="auto"/>
        <w:right w:val="none" w:sz="0" w:space="0" w:color="auto"/>
      </w:divBdr>
      <w:divsChild>
        <w:div w:id="1025717609">
          <w:marLeft w:val="0"/>
          <w:marRight w:val="0"/>
          <w:marTop w:val="0"/>
          <w:marBottom w:val="0"/>
          <w:divBdr>
            <w:top w:val="none" w:sz="0" w:space="0" w:color="auto"/>
            <w:left w:val="none" w:sz="0" w:space="0" w:color="auto"/>
            <w:bottom w:val="none" w:sz="0" w:space="0" w:color="auto"/>
            <w:right w:val="none" w:sz="0" w:space="0" w:color="auto"/>
          </w:divBdr>
          <w:divsChild>
            <w:div w:id="1025717573">
              <w:marLeft w:val="0"/>
              <w:marRight w:val="0"/>
              <w:marTop w:val="0"/>
              <w:marBottom w:val="0"/>
              <w:divBdr>
                <w:top w:val="none" w:sz="0" w:space="0" w:color="auto"/>
                <w:left w:val="none" w:sz="0" w:space="0" w:color="auto"/>
                <w:bottom w:val="none" w:sz="0" w:space="0" w:color="auto"/>
                <w:right w:val="none" w:sz="0" w:space="0" w:color="auto"/>
              </w:divBdr>
            </w:div>
            <w:div w:id="1025717591">
              <w:marLeft w:val="0"/>
              <w:marRight w:val="0"/>
              <w:marTop w:val="0"/>
              <w:marBottom w:val="0"/>
              <w:divBdr>
                <w:top w:val="none" w:sz="0" w:space="0" w:color="auto"/>
                <w:left w:val="none" w:sz="0" w:space="0" w:color="auto"/>
                <w:bottom w:val="none" w:sz="0" w:space="0" w:color="auto"/>
                <w:right w:val="none" w:sz="0" w:space="0" w:color="auto"/>
              </w:divBdr>
            </w:div>
            <w:div w:id="1025717599">
              <w:marLeft w:val="0"/>
              <w:marRight w:val="0"/>
              <w:marTop w:val="0"/>
              <w:marBottom w:val="0"/>
              <w:divBdr>
                <w:top w:val="none" w:sz="0" w:space="0" w:color="auto"/>
                <w:left w:val="none" w:sz="0" w:space="0" w:color="auto"/>
                <w:bottom w:val="none" w:sz="0" w:space="0" w:color="auto"/>
                <w:right w:val="none" w:sz="0" w:space="0" w:color="auto"/>
              </w:divBdr>
            </w:div>
            <w:div w:id="1025717636">
              <w:marLeft w:val="0"/>
              <w:marRight w:val="0"/>
              <w:marTop w:val="0"/>
              <w:marBottom w:val="0"/>
              <w:divBdr>
                <w:top w:val="none" w:sz="0" w:space="0" w:color="auto"/>
                <w:left w:val="none" w:sz="0" w:space="0" w:color="auto"/>
                <w:bottom w:val="none" w:sz="0" w:space="0" w:color="auto"/>
                <w:right w:val="none" w:sz="0" w:space="0" w:color="auto"/>
              </w:divBdr>
            </w:div>
            <w:div w:id="1025717687">
              <w:marLeft w:val="0"/>
              <w:marRight w:val="0"/>
              <w:marTop w:val="0"/>
              <w:marBottom w:val="0"/>
              <w:divBdr>
                <w:top w:val="none" w:sz="0" w:space="0" w:color="auto"/>
                <w:left w:val="none" w:sz="0" w:space="0" w:color="auto"/>
                <w:bottom w:val="none" w:sz="0" w:space="0" w:color="auto"/>
                <w:right w:val="none" w:sz="0" w:space="0" w:color="auto"/>
              </w:divBdr>
            </w:div>
            <w:div w:id="1025717765">
              <w:marLeft w:val="0"/>
              <w:marRight w:val="0"/>
              <w:marTop w:val="0"/>
              <w:marBottom w:val="0"/>
              <w:divBdr>
                <w:top w:val="none" w:sz="0" w:space="0" w:color="auto"/>
                <w:left w:val="none" w:sz="0" w:space="0" w:color="auto"/>
                <w:bottom w:val="none" w:sz="0" w:space="0" w:color="auto"/>
                <w:right w:val="none" w:sz="0" w:space="0" w:color="auto"/>
              </w:divBdr>
            </w:div>
            <w:div w:id="1025717787">
              <w:marLeft w:val="0"/>
              <w:marRight w:val="0"/>
              <w:marTop w:val="0"/>
              <w:marBottom w:val="0"/>
              <w:divBdr>
                <w:top w:val="none" w:sz="0" w:space="0" w:color="auto"/>
                <w:left w:val="none" w:sz="0" w:space="0" w:color="auto"/>
                <w:bottom w:val="none" w:sz="0" w:space="0" w:color="auto"/>
                <w:right w:val="none" w:sz="0" w:space="0" w:color="auto"/>
              </w:divBdr>
            </w:div>
            <w:div w:id="1025717818">
              <w:marLeft w:val="0"/>
              <w:marRight w:val="0"/>
              <w:marTop w:val="0"/>
              <w:marBottom w:val="0"/>
              <w:divBdr>
                <w:top w:val="none" w:sz="0" w:space="0" w:color="auto"/>
                <w:left w:val="none" w:sz="0" w:space="0" w:color="auto"/>
                <w:bottom w:val="none" w:sz="0" w:space="0" w:color="auto"/>
                <w:right w:val="none" w:sz="0" w:space="0" w:color="auto"/>
              </w:divBdr>
            </w:div>
            <w:div w:id="1025717822">
              <w:marLeft w:val="0"/>
              <w:marRight w:val="0"/>
              <w:marTop w:val="0"/>
              <w:marBottom w:val="0"/>
              <w:divBdr>
                <w:top w:val="none" w:sz="0" w:space="0" w:color="auto"/>
                <w:left w:val="none" w:sz="0" w:space="0" w:color="auto"/>
                <w:bottom w:val="none" w:sz="0" w:space="0" w:color="auto"/>
                <w:right w:val="none" w:sz="0" w:space="0" w:color="auto"/>
              </w:divBdr>
            </w:div>
            <w:div w:id="10257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85">
      <w:marLeft w:val="0"/>
      <w:marRight w:val="0"/>
      <w:marTop w:val="0"/>
      <w:marBottom w:val="0"/>
      <w:divBdr>
        <w:top w:val="none" w:sz="0" w:space="0" w:color="auto"/>
        <w:left w:val="none" w:sz="0" w:space="0" w:color="auto"/>
        <w:bottom w:val="none" w:sz="0" w:space="0" w:color="auto"/>
        <w:right w:val="none" w:sz="0" w:space="0" w:color="auto"/>
      </w:divBdr>
      <w:divsChild>
        <w:div w:id="1025717680">
          <w:marLeft w:val="0"/>
          <w:marRight w:val="0"/>
          <w:marTop w:val="0"/>
          <w:marBottom w:val="0"/>
          <w:divBdr>
            <w:top w:val="none" w:sz="0" w:space="0" w:color="auto"/>
            <w:left w:val="none" w:sz="0" w:space="0" w:color="auto"/>
            <w:bottom w:val="none" w:sz="0" w:space="0" w:color="auto"/>
            <w:right w:val="none" w:sz="0" w:space="0" w:color="auto"/>
          </w:divBdr>
          <w:divsChild>
            <w:div w:id="1025717574">
              <w:marLeft w:val="0"/>
              <w:marRight w:val="0"/>
              <w:marTop w:val="0"/>
              <w:marBottom w:val="0"/>
              <w:divBdr>
                <w:top w:val="none" w:sz="0" w:space="0" w:color="auto"/>
                <w:left w:val="none" w:sz="0" w:space="0" w:color="auto"/>
                <w:bottom w:val="none" w:sz="0" w:space="0" w:color="auto"/>
                <w:right w:val="none" w:sz="0" w:space="0" w:color="auto"/>
              </w:divBdr>
            </w:div>
            <w:div w:id="1025717606">
              <w:marLeft w:val="0"/>
              <w:marRight w:val="0"/>
              <w:marTop w:val="0"/>
              <w:marBottom w:val="0"/>
              <w:divBdr>
                <w:top w:val="none" w:sz="0" w:space="0" w:color="auto"/>
                <w:left w:val="none" w:sz="0" w:space="0" w:color="auto"/>
                <w:bottom w:val="none" w:sz="0" w:space="0" w:color="auto"/>
                <w:right w:val="none" w:sz="0" w:space="0" w:color="auto"/>
              </w:divBdr>
            </w:div>
            <w:div w:id="1025717658">
              <w:marLeft w:val="0"/>
              <w:marRight w:val="0"/>
              <w:marTop w:val="0"/>
              <w:marBottom w:val="0"/>
              <w:divBdr>
                <w:top w:val="none" w:sz="0" w:space="0" w:color="auto"/>
                <w:left w:val="none" w:sz="0" w:space="0" w:color="auto"/>
                <w:bottom w:val="none" w:sz="0" w:space="0" w:color="auto"/>
                <w:right w:val="none" w:sz="0" w:space="0" w:color="auto"/>
              </w:divBdr>
            </w:div>
            <w:div w:id="1025717816">
              <w:marLeft w:val="0"/>
              <w:marRight w:val="0"/>
              <w:marTop w:val="0"/>
              <w:marBottom w:val="0"/>
              <w:divBdr>
                <w:top w:val="none" w:sz="0" w:space="0" w:color="auto"/>
                <w:left w:val="none" w:sz="0" w:space="0" w:color="auto"/>
                <w:bottom w:val="none" w:sz="0" w:space="0" w:color="auto"/>
                <w:right w:val="none" w:sz="0" w:space="0" w:color="auto"/>
              </w:divBdr>
            </w:div>
            <w:div w:id="1025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90">
      <w:marLeft w:val="0"/>
      <w:marRight w:val="0"/>
      <w:marTop w:val="0"/>
      <w:marBottom w:val="0"/>
      <w:divBdr>
        <w:top w:val="none" w:sz="0" w:space="0" w:color="auto"/>
        <w:left w:val="none" w:sz="0" w:space="0" w:color="auto"/>
        <w:bottom w:val="none" w:sz="0" w:space="0" w:color="auto"/>
        <w:right w:val="none" w:sz="0" w:space="0" w:color="auto"/>
      </w:divBdr>
      <w:divsChild>
        <w:div w:id="1025717678">
          <w:marLeft w:val="0"/>
          <w:marRight w:val="0"/>
          <w:marTop w:val="0"/>
          <w:marBottom w:val="0"/>
          <w:divBdr>
            <w:top w:val="none" w:sz="0" w:space="0" w:color="auto"/>
            <w:left w:val="none" w:sz="0" w:space="0" w:color="auto"/>
            <w:bottom w:val="none" w:sz="0" w:space="0" w:color="auto"/>
            <w:right w:val="none" w:sz="0" w:space="0" w:color="auto"/>
          </w:divBdr>
          <w:divsChild>
            <w:div w:id="1025717547">
              <w:marLeft w:val="0"/>
              <w:marRight w:val="0"/>
              <w:marTop w:val="0"/>
              <w:marBottom w:val="0"/>
              <w:divBdr>
                <w:top w:val="none" w:sz="0" w:space="0" w:color="auto"/>
                <w:left w:val="none" w:sz="0" w:space="0" w:color="auto"/>
                <w:bottom w:val="none" w:sz="0" w:space="0" w:color="auto"/>
                <w:right w:val="none" w:sz="0" w:space="0" w:color="auto"/>
              </w:divBdr>
            </w:div>
            <w:div w:id="1025717595">
              <w:marLeft w:val="0"/>
              <w:marRight w:val="0"/>
              <w:marTop w:val="0"/>
              <w:marBottom w:val="0"/>
              <w:divBdr>
                <w:top w:val="none" w:sz="0" w:space="0" w:color="auto"/>
                <w:left w:val="none" w:sz="0" w:space="0" w:color="auto"/>
                <w:bottom w:val="none" w:sz="0" w:space="0" w:color="auto"/>
                <w:right w:val="none" w:sz="0" w:space="0" w:color="auto"/>
              </w:divBdr>
            </w:div>
            <w:div w:id="1025717615">
              <w:marLeft w:val="0"/>
              <w:marRight w:val="0"/>
              <w:marTop w:val="0"/>
              <w:marBottom w:val="0"/>
              <w:divBdr>
                <w:top w:val="none" w:sz="0" w:space="0" w:color="auto"/>
                <w:left w:val="none" w:sz="0" w:space="0" w:color="auto"/>
                <w:bottom w:val="none" w:sz="0" w:space="0" w:color="auto"/>
                <w:right w:val="none" w:sz="0" w:space="0" w:color="auto"/>
              </w:divBdr>
            </w:div>
            <w:div w:id="1025717617">
              <w:marLeft w:val="0"/>
              <w:marRight w:val="0"/>
              <w:marTop w:val="0"/>
              <w:marBottom w:val="0"/>
              <w:divBdr>
                <w:top w:val="none" w:sz="0" w:space="0" w:color="auto"/>
                <w:left w:val="none" w:sz="0" w:space="0" w:color="auto"/>
                <w:bottom w:val="none" w:sz="0" w:space="0" w:color="auto"/>
                <w:right w:val="none" w:sz="0" w:space="0" w:color="auto"/>
              </w:divBdr>
            </w:div>
            <w:div w:id="1025717630">
              <w:marLeft w:val="0"/>
              <w:marRight w:val="0"/>
              <w:marTop w:val="0"/>
              <w:marBottom w:val="0"/>
              <w:divBdr>
                <w:top w:val="none" w:sz="0" w:space="0" w:color="auto"/>
                <w:left w:val="none" w:sz="0" w:space="0" w:color="auto"/>
                <w:bottom w:val="none" w:sz="0" w:space="0" w:color="auto"/>
                <w:right w:val="none" w:sz="0" w:space="0" w:color="auto"/>
              </w:divBdr>
            </w:div>
            <w:div w:id="1025717649">
              <w:marLeft w:val="0"/>
              <w:marRight w:val="0"/>
              <w:marTop w:val="0"/>
              <w:marBottom w:val="0"/>
              <w:divBdr>
                <w:top w:val="none" w:sz="0" w:space="0" w:color="auto"/>
                <w:left w:val="none" w:sz="0" w:space="0" w:color="auto"/>
                <w:bottom w:val="none" w:sz="0" w:space="0" w:color="auto"/>
                <w:right w:val="none" w:sz="0" w:space="0" w:color="auto"/>
              </w:divBdr>
            </w:div>
            <w:div w:id="1025717668">
              <w:marLeft w:val="0"/>
              <w:marRight w:val="0"/>
              <w:marTop w:val="0"/>
              <w:marBottom w:val="0"/>
              <w:divBdr>
                <w:top w:val="none" w:sz="0" w:space="0" w:color="auto"/>
                <w:left w:val="none" w:sz="0" w:space="0" w:color="auto"/>
                <w:bottom w:val="none" w:sz="0" w:space="0" w:color="auto"/>
                <w:right w:val="none" w:sz="0" w:space="0" w:color="auto"/>
              </w:divBdr>
            </w:div>
            <w:div w:id="1025717685">
              <w:marLeft w:val="0"/>
              <w:marRight w:val="0"/>
              <w:marTop w:val="0"/>
              <w:marBottom w:val="0"/>
              <w:divBdr>
                <w:top w:val="none" w:sz="0" w:space="0" w:color="auto"/>
                <w:left w:val="none" w:sz="0" w:space="0" w:color="auto"/>
                <w:bottom w:val="none" w:sz="0" w:space="0" w:color="auto"/>
                <w:right w:val="none" w:sz="0" w:space="0" w:color="auto"/>
              </w:divBdr>
            </w:div>
            <w:div w:id="1025717736">
              <w:marLeft w:val="0"/>
              <w:marRight w:val="0"/>
              <w:marTop w:val="0"/>
              <w:marBottom w:val="0"/>
              <w:divBdr>
                <w:top w:val="none" w:sz="0" w:space="0" w:color="auto"/>
                <w:left w:val="none" w:sz="0" w:space="0" w:color="auto"/>
                <w:bottom w:val="none" w:sz="0" w:space="0" w:color="auto"/>
                <w:right w:val="none" w:sz="0" w:space="0" w:color="auto"/>
              </w:divBdr>
            </w:div>
            <w:div w:id="1025717771">
              <w:marLeft w:val="0"/>
              <w:marRight w:val="0"/>
              <w:marTop w:val="0"/>
              <w:marBottom w:val="0"/>
              <w:divBdr>
                <w:top w:val="none" w:sz="0" w:space="0" w:color="auto"/>
                <w:left w:val="none" w:sz="0" w:space="0" w:color="auto"/>
                <w:bottom w:val="none" w:sz="0" w:space="0" w:color="auto"/>
                <w:right w:val="none" w:sz="0" w:space="0" w:color="auto"/>
              </w:divBdr>
            </w:div>
            <w:div w:id="1025717840">
              <w:marLeft w:val="0"/>
              <w:marRight w:val="0"/>
              <w:marTop w:val="0"/>
              <w:marBottom w:val="0"/>
              <w:divBdr>
                <w:top w:val="none" w:sz="0" w:space="0" w:color="auto"/>
                <w:left w:val="none" w:sz="0" w:space="0" w:color="auto"/>
                <w:bottom w:val="none" w:sz="0" w:space="0" w:color="auto"/>
                <w:right w:val="none" w:sz="0" w:space="0" w:color="auto"/>
              </w:divBdr>
            </w:div>
            <w:div w:id="10257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92">
      <w:marLeft w:val="0"/>
      <w:marRight w:val="0"/>
      <w:marTop w:val="0"/>
      <w:marBottom w:val="0"/>
      <w:divBdr>
        <w:top w:val="none" w:sz="0" w:space="0" w:color="auto"/>
        <w:left w:val="none" w:sz="0" w:space="0" w:color="auto"/>
        <w:bottom w:val="none" w:sz="0" w:space="0" w:color="auto"/>
        <w:right w:val="none" w:sz="0" w:space="0" w:color="auto"/>
      </w:divBdr>
      <w:divsChild>
        <w:div w:id="1025717631">
          <w:marLeft w:val="0"/>
          <w:marRight w:val="0"/>
          <w:marTop w:val="0"/>
          <w:marBottom w:val="0"/>
          <w:divBdr>
            <w:top w:val="none" w:sz="0" w:space="0" w:color="auto"/>
            <w:left w:val="none" w:sz="0" w:space="0" w:color="auto"/>
            <w:bottom w:val="none" w:sz="0" w:space="0" w:color="auto"/>
            <w:right w:val="none" w:sz="0" w:space="0" w:color="auto"/>
          </w:divBdr>
          <w:divsChild>
            <w:div w:id="1025717572">
              <w:marLeft w:val="0"/>
              <w:marRight w:val="0"/>
              <w:marTop w:val="0"/>
              <w:marBottom w:val="0"/>
              <w:divBdr>
                <w:top w:val="none" w:sz="0" w:space="0" w:color="auto"/>
                <w:left w:val="none" w:sz="0" w:space="0" w:color="auto"/>
                <w:bottom w:val="none" w:sz="0" w:space="0" w:color="auto"/>
                <w:right w:val="none" w:sz="0" w:space="0" w:color="auto"/>
              </w:divBdr>
            </w:div>
            <w:div w:id="1025717575">
              <w:marLeft w:val="0"/>
              <w:marRight w:val="0"/>
              <w:marTop w:val="0"/>
              <w:marBottom w:val="0"/>
              <w:divBdr>
                <w:top w:val="none" w:sz="0" w:space="0" w:color="auto"/>
                <w:left w:val="none" w:sz="0" w:space="0" w:color="auto"/>
                <w:bottom w:val="none" w:sz="0" w:space="0" w:color="auto"/>
                <w:right w:val="none" w:sz="0" w:space="0" w:color="auto"/>
              </w:divBdr>
            </w:div>
            <w:div w:id="1025717622">
              <w:marLeft w:val="0"/>
              <w:marRight w:val="0"/>
              <w:marTop w:val="0"/>
              <w:marBottom w:val="0"/>
              <w:divBdr>
                <w:top w:val="none" w:sz="0" w:space="0" w:color="auto"/>
                <w:left w:val="none" w:sz="0" w:space="0" w:color="auto"/>
                <w:bottom w:val="none" w:sz="0" w:space="0" w:color="auto"/>
                <w:right w:val="none" w:sz="0" w:space="0" w:color="auto"/>
              </w:divBdr>
            </w:div>
            <w:div w:id="1025717624">
              <w:marLeft w:val="0"/>
              <w:marRight w:val="0"/>
              <w:marTop w:val="0"/>
              <w:marBottom w:val="0"/>
              <w:divBdr>
                <w:top w:val="none" w:sz="0" w:space="0" w:color="auto"/>
                <w:left w:val="none" w:sz="0" w:space="0" w:color="auto"/>
                <w:bottom w:val="none" w:sz="0" w:space="0" w:color="auto"/>
                <w:right w:val="none" w:sz="0" w:space="0" w:color="auto"/>
              </w:divBdr>
            </w:div>
            <w:div w:id="1025717704">
              <w:marLeft w:val="0"/>
              <w:marRight w:val="0"/>
              <w:marTop w:val="0"/>
              <w:marBottom w:val="0"/>
              <w:divBdr>
                <w:top w:val="none" w:sz="0" w:space="0" w:color="auto"/>
                <w:left w:val="none" w:sz="0" w:space="0" w:color="auto"/>
                <w:bottom w:val="none" w:sz="0" w:space="0" w:color="auto"/>
                <w:right w:val="none" w:sz="0" w:space="0" w:color="auto"/>
              </w:divBdr>
            </w:div>
            <w:div w:id="1025717706">
              <w:marLeft w:val="0"/>
              <w:marRight w:val="0"/>
              <w:marTop w:val="0"/>
              <w:marBottom w:val="0"/>
              <w:divBdr>
                <w:top w:val="none" w:sz="0" w:space="0" w:color="auto"/>
                <w:left w:val="none" w:sz="0" w:space="0" w:color="auto"/>
                <w:bottom w:val="none" w:sz="0" w:space="0" w:color="auto"/>
                <w:right w:val="none" w:sz="0" w:space="0" w:color="auto"/>
              </w:divBdr>
            </w:div>
            <w:div w:id="1025717726">
              <w:marLeft w:val="0"/>
              <w:marRight w:val="0"/>
              <w:marTop w:val="0"/>
              <w:marBottom w:val="0"/>
              <w:divBdr>
                <w:top w:val="none" w:sz="0" w:space="0" w:color="auto"/>
                <w:left w:val="none" w:sz="0" w:space="0" w:color="auto"/>
                <w:bottom w:val="none" w:sz="0" w:space="0" w:color="auto"/>
                <w:right w:val="none" w:sz="0" w:space="0" w:color="auto"/>
              </w:divBdr>
            </w:div>
            <w:div w:id="1025717727">
              <w:marLeft w:val="0"/>
              <w:marRight w:val="0"/>
              <w:marTop w:val="0"/>
              <w:marBottom w:val="0"/>
              <w:divBdr>
                <w:top w:val="none" w:sz="0" w:space="0" w:color="auto"/>
                <w:left w:val="none" w:sz="0" w:space="0" w:color="auto"/>
                <w:bottom w:val="none" w:sz="0" w:space="0" w:color="auto"/>
                <w:right w:val="none" w:sz="0" w:space="0" w:color="auto"/>
              </w:divBdr>
            </w:div>
            <w:div w:id="1025717734">
              <w:marLeft w:val="0"/>
              <w:marRight w:val="0"/>
              <w:marTop w:val="0"/>
              <w:marBottom w:val="0"/>
              <w:divBdr>
                <w:top w:val="none" w:sz="0" w:space="0" w:color="auto"/>
                <w:left w:val="none" w:sz="0" w:space="0" w:color="auto"/>
                <w:bottom w:val="none" w:sz="0" w:space="0" w:color="auto"/>
                <w:right w:val="none" w:sz="0" w:space="0" w:color="auto"/>
              </w:divBdr>
            </w:div>
            <w:div w:id="1025717802">
              <w:marLeft w:val="0"/>
              <w:marRight w:val="0"/>
              <w:marTop w:val="0"/>
              <w:marBottom w:val="0"/>
              <w:divBdr>
                <w:top w:val="none" w:sz="0" w:space="0" w:color="auto"/>
                <w:left w:val="none" w:sz="0" w:space="0" w:color="auto"/>
                <w:bottom w:val="none" w:sz="0" w:space="0" w:color="auto"/>
                <w:right w:val="none" w:sz="0" w:space="0" w:color="auto"/>
              </w:divBdr>
            </w:div>
            <w:div w:id="1025717873">
              <w:marLeft w:val="0"/>
              <w:marRight w:val="0"/>
              <w:marTop w:val="0"/>
              <w:marBottom w:val="0"/>
              <w:divBdr>
                <w:top w:val="none" w:sz="0" w:space="0" w:color="auto"/>
                <w:left w:val="none" w:sz="0" w:space="0" w:color="auto"/>
                <w:bottom w:val="none" w:sz="0" w:space="0" w:color="auto"/>
                <w:right w:val="none" w:sz="0" w:space="0" w:color="auto"/>
              </w:divBdr>
            </w:div>
            <w:div w:id="1025717894">
              <w:marLeft w:val="0"/>
              <w:marRight w:val="0"/>
              <w:marTop w:val="0"/>
              <w:marBottom w:val="0"/>
              <w:divBdr>
                <w:top w:val="none" w:sz="0" w:space="0" w:color="auto"/>
                <w:left w:val="none" w:sz="0" w:space="0" w:color="auto"/>
                <w:bottom w:val="none" w:sz="0" w:space="0" w:color="auto"/>
                <w:right w:val="none" w:sz="0" w:space="0" w:color="auto"/>
              </w:divBdr>
            </w:div>
            <w:div w:id="10257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596">
      <w:marLeft w:val="0"/>
      <w:marRight w:val="0"/>
      <w:marTop w:val="0"/>
      <w:marBottom w:val="0"/>
      <w:divBdr>
        <w:top w:val="none" w:sz="0" w:space="0" w:color="auto"/>
        <w:left w:val="none" w:sz="0" w:space="0" w:color="auto"/>
        <w:bottom w:val="none" w:sz="0" w:space="0" w:color="auto"/>
        <w:right w:val="none" w:sz="0" w:space="0" w:color="auto"/>
      </w:divBdr>
      <w:divsChild>
        <w:div w:id="1025717905">
          <w:marLeft w:val="0"/>
          <w:marRight w:val="0"/>
          <w:marTop w:val="0"/>
          <w:marBottom w:val="0"/>
          <w:divBdr>
            <w:top w:val="none" w:sz="0" w:space="0" w:color="auto"/>
            <w:left w:val="none" w:sz="0" w:space="0" w:color="auto"/>
            <w:bottom w:val="none" w:sz="0" w:space="0" w:color="auto"/>
            <w:right w:val="none" w:sz="0" w:space="0" w:color="auto"/>
          </w:divBdr>
          <w:divsChild>
            <w:div w:id="1025717537">
              <w:marLeft w:val="0"/>
              <w:marRight w:val="0"/>
              <w:marTop w:val="0"/>
              <w:marBottom w:val="0"/>
              <w:divBdr>
                <w:top w:val="none" w:sz="0" w:space="0" w:color="auto"/>
                <w:left w:val="none" w:sz="0" w:space="0" w:color="auto"/>
                <w:bottom w:val="none" w:sz="0" w:space="0" w:color="auto"/>
                <w:right w:val="none" w:sz="0" w:space="0" w:color="auto"/>
              </w:divBdr>
            </w:div>
            <w:div w:id="1025717546">
              <w:marLeft w:val="0"/>
              <w:marRight w:val="0"/>
              <w:marTop w:val="0"/>
              <w:marBottom w:val="0"/>
              <w:divBdr>
                <w:top w:val="none" w:sz="0" w:space="0" w:color="auto"/>
                <w:left w:val="none" w:sz="0" w:space="0" w:color="auto"/>
                <w:bottom w:val="none" w:sz="0" w:space="0" w:color="auto"/>
                <w:right w:val="none" w:sz="0" w:space="0" w:color="auto"/>
              </w:divBdr>
            </w:div>
            <w:div w:id="1025717656">
              <w:marLeft w:val="0"/>
              <w:marRight w:val="0"/>
              <w:marTop w:val="0"/>
              <w:marBottom w:val="0"/>
              <w:divBdr>
                <w:top w:val="none" w:sz="0" w:space="0" w:color="auto"/>
                <w:left w:val="none" w:sz="0" w:space="0" w:color="auto"/>
                <w:bottom w:val="none" w:sz="0" w:space="0" w:color="auto"/>
                <w:right w:val="none" w:sz="0" w:space="0" w:color="auto"/>
              </w:divBdr>
            </w:div>
            <w:div w:id="1025717665">
              <w:marLeft w:val="0"/>
              <w:marRight w:val="0"/>
              <w:marTop w:val="0"/>
              <w:marBottom w:val="0"/>
              <w:divBdr>
                <w:top w:val="none" w:sz="0" w:space="0" w:color="auto"/>
                <w:left w:val="none" w:sz="0" w:space="0" w:color="auto"/>
                <w:bottom w:val="none" w:sz="0" w:space="0" w:color="auto"/>
                <w:right w:val="none" w:sz="0" w:space="0" w:color="auto"/>
              </w:divBdr>
            </w:div>
            <w:div w:id="1025717716">
              <w:marLeft w:val="0"/>
              <w:marRight w:val="0"/>
              <w:marTop w:val="0"/>
              <w:marBottom w:val="0"/>
              <w:divBdr>
                <w:top w:val="none" w:sz="0" w:space="0" w:color="auto"/>
                <w:left w:val="none" w:sz="0" w:space="0" w:color="auto"/>
                <w:bottom w:val="none" w:sz="0" w:space="0" w:color="auto"/>
                <w:right w:val="none" w:sz="0" w:space="0" w:color="auto"/>
              </w:divBdr>
            </w:div>
            <w:div w:id="1025717745">
              <w:marLeft w:val="0"/>
              <w:marRight w:val="0"/>
              <w:marTop w:val="0"/>
              <w:marBottom w:val="0"/>
              <w:divBdr>
                <w:top w:val="none" w:sz="0" w:space="0" w:color="auto"/>
                <w:left w:val="none" w:sz="0" w:space="0" w:color="auto"/>
                <w:bottom w:val="none" w:sz="0" w:space="0" w:color="auto"/>
                <w:right w:val="none" w:sz="0" w:space="0" w:color="auto"/>
              </w:divBdr>
            </w:div>
            <w:div w:id="1025717776">
              <w:marLeft w:val="0"/>
              <w:marRight w:val="0"/>
              <w:marTop w:val="0"/>
              <w:marBottom w:val="0"/>
              <w:divBdr>
                <w:top w:val="none" w:sz="0" w:space="0" w:color="auto"/>
                <w:left w:val="none" w:sz="0" w:space="0" w:color="auto"/>
                <w:bottom w:val="none" w:sz="0" w:space="0" w:color="auto"/>
                <w:right w:val="none" w:sz="0" w:space="0" w:color="auto"/>
              </w:divBdr>
            </w:div>
            <w:div w:id="1025717839">
              <w:marLeft w:val="0"/>
              <w:marRight w:val="0"/>
              <w:marTop w:val="0"/>
              <w:marBottom w:val="0"/>
              <w:divBdr>
                <w:top w:val="none" w:sz="0" w:space="0" w:color="auto"/>
                <w:left w:val="none" w:sz="0" w:space="0" w:color="auto"/>
                <w:bottom w:val="none" w:sz="0" w:space="0" w:color="auto"/>
                <w:right w:val="none" w:sz="0" w:space="0" w:color="auto"/>
              </w:divBdr>
            </w:div>
            <w:div w:id="10257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605">
      <w:marLeft w:val="0"/>
      <w:marRight w:val="0"/>
      <w:marTop w:val="0"/>
      <w:marBottom w:val="0"/>
      <w:divBdr>
        <w:top w:val="none" w:sz="0" w:space="0" w:color="auto"/>
        <w:left w:val="none" w:sz="0" w:space="0" w:color="auto"/>
        <w:bottom w:val="none" w:sz="0" w:space="0" w:color="auto"/>
        <w:right w:val="none" w:sz="0" w:space="0" w:color="auto"/>
      </w:divBdr>
      <w:divsChild>
        <w:div w:id="1025717780">
          <w:marLeft w:val="0"/>
          <w:marRight w:val="0"/>
          <w:marTop w:val="0"/>
          <w:marBottom w:val="0"/>
          <w:divBdr>
            <w:top w:val="none" w:sz="0" w:space="0" w:color="auto"/>
            <w:left w:val="none" w:sz="0" w:space="0" w:color="auto"/>
            <w:bottom w:val="none" w:sz="0" w:space="0" w:color="auto"/>
            <w:right w:val="none" w:sz="0" w:space="0" w:color="auto"/>
          </w:divBdr>
        </w:div>
      </w:divsChild>
    </w:div>
    <w:div w:id="1025717608">
      <w:marLeft w:val="0"/>
      <w:marRight w:val="0"/>
      <w:marTop w:val="0"/>
      <w:marBottom w:val="0"/>
      <w:divBdr>
        <w:top w:val="none" w:sz="0" w:space="0" w:color="auto"/>
        <w:left w:val="none" w:sz="0" w:space="0" w:color="auto"/>
        <w:bottom w:val="none" w:sz="0" w:space="0" w:color="auto"/>
        <w:right w:val="none" w:sz="0" w:space="0" w:color="auto"/>
      </w:divBdr>
      <w:divsChild>
        <w:div w:id="1025717587">
          <w:marLeft w:val="0"/>
          <w:marRight w:val="0"/>
          <w:marTop w:val="0"/>
          <w:marBottom w:val="0"/>
          <w:divBdr>
            <w:top w:val="none" w:sz="0" w:space="0" w:color="auto"/>
            <w:left w:val="none" w:sz="0" w:space="0" w:color="auto"/>
            <w:bottom w:val="none" w:sz="0" w:space="0" w:color="auto"/>
            <w:right w:val="none" w:sz="0" w:space="0" w:color="auto"/>
          </w:divBdr>
          <w:divsChild>
            <w:div w:id="1025717569">
              <w:marLeft w:val="0"/>
              <w:marRight w:val="0"/>
              <w:marTop w:val="0"/>
              <w:marBottom w:val="0"/>
              <w:divBdr>
                <w:top w:val="none" w:sz="0" w:space="0" w:color="auto"/>
                <w:left w:val="none" w:sz="0" w:space="0" w:color="auto"/>
                <w:bottom w:val="none" w:sz="0" w:space="0" w:color="auto"/>
                <w:right w:val="none" w:sz="0" w:space="0" w:color="auto"/>
              </w:divBdr>
            </w:div>
            <w:div w:id="1025717597">
              <w:marLeft w:val="0"/>
              <w:marRight w:val="0"/>
              <w:marTop w:val="0"/>
              <w:marBottom w:val="0"/>
              <w:divBdr>
                <w:top w:val="none" w:sz="0" w:space="0" w:color="auto"/>
                <w:left w:val="none" w:sz="0" w:space="0" w:color="auto"/>
                <w:bottom w:val="none" w:sz="0" w:space="0" w:color="auto"/>
                <w:right w:val="none" w:sz="0" w:space="0" w:color="auto"/>
              </w:divBdr>
            </w:div>
            <w:div w:id="1025717639">
              <w:marLeft w:val="0"/>
              <w:marRight w:val="0"/>
              <w:marTop w:val="0"/>
              <w:marBottom w:val="0"/>
              <w:divBdr>
                <w:top w:val="none" w:sz="0" w:space="0" w:color="auto"/>
                <w:left w:val="none" w:sz="0" w:space="0" w:color="auto"/>
                <w:bottom w:val="none" w:sz="0" w:space="0" w:color="auto"/>
                <w:right w:val="none" w:sz="0" w:space="0" w:color="auto"/>
              </w:divBdr>
            </w:div>
            <w:div w:id="1025717652">
              <w:marLeft w:val="0"/>
              <w:marRight w:val="0"/>
              <w:marTop w:val="0"/>
              <w:marBottom w:val="0"/>
              <w:divBdr>
                <w:top w:val="none" w:sz="0" w:space="0" w:color="auto"/>
                <w:left w:val="none" w:sz="0" w:space="0" w:color="auto"/>
                <w:bottom w:val="none" w:sz="0" w:space="0" w:color="auto"/>
                <w:right w:val="none" w:sz="0" w:space="0" w:color="auto"/>
              </w:divBdr>
            </w:div>
            <w:div w:id="1025717655">
              <w:marLeft w:val="0"/>
              <w:marRight w:val="0"/>
              <w:marTop w:val="0"/>
              <w:marBottom w:val="0"/>
              <w:divBdr>
                <w:top w:val="none" w:sz="0" w:space="0" w:color="auto"/>
                <w:left w:val="none" w:sz="0" w:space="0" w:color="auto"/>
                <w:bottom w:val="none" w:sz="0" w:space="0" w:color="auto"/>
                <w:right w:val="none" w:sz="0" w:space="0" w:color="auto"/>
              </w:divBdr>
            </w:div>
            <w:div w:id="1025717657">
              <w:marLeft w:val="0"/>
              <w:marRight w:val="0"/>
              <w:marTop w:val="0"/>
              <w:marBottom w:val="0"/>
              <w:divBdr>
                <w:top w:val="none" w:sz="0" w:space="0" w:color="auto"/>
                <w:left w:val="none" w:sz="0" w:space="0" w:color="auto"/>
                <w:bottom w:val="none" w:sz="0" w:space="0" w:color="auto"/>
                <w:right w:val="none" w:sz="0" w:space="0" w:color="auto"/>
              </w:divBdr>
            </w:div>
            <w:div w:id="1025717662">
              <w:marLeft w:val="0"/>
              <w:marRight w:val="0"/>
              <w:marTop w:val="0"/>
              <w:marBottom w:val="0"/>
              <w:divBdr>
                <w:top w:val="none" w:sz="0" w:space="0" w:color="auto"/>
                <w:left w:val="none" w:sz="0" w:space="0" w:color="auto"/>
                <w:bottom w:val="none" w:sz="0" w:space="0" w:color="auto"/>
                <w:right w:val="none" w:sz="0" w:space="0" w:color="auto"/>
              </w:divBdr>
            </w:div>
            <w:div w:id="1025717663">
              <w:marLeft w:val="0"/>
              <w:marRight w:val="0"/>
              <w:marTop w:val="0"/>
              <w:marBottom w:val="0"/>
              <w:divBdr>
                <w:top w:val="none" w:sz="0" w:space="0" w:color="auto"/>
                <w:left w:val="none" w:sz="0" w:space="0" w:color="auto"/>
                <w:bottom w:val="none" w:sz="0" w:space="0" w:color="auto"/>
                <w:right w:val="none" w:sz="0" w:space="0" w:color="auto"/>
              </w:divBdr>
            </w:div>
            <w:div w:id="1025717674">
              <w:marLeft w:val="0"/>
              <w:marRight w:val="0"/>
              <w:marTop w:val="0"/>
              <w:marBottom w:val="0"/>
              <w:divBdr>
                <w:top w:val="none" w:sz="0" w:space="0" w:color="auto"/>
                <w:left w:val="none" w:sz="0" w:space="0" w:color="auto"/>
                <w:bottom w:val="none" w:sz="0" w:space="0" w:color="auto"/>
                <w:right w:val="none" w:sz="0" w:space="0" w:color="auto"/>
              </w:divBdr>
            </w:div>
            <w:div w:id="1025717710">
              <w:marLeft w:val="0"/>
              <w:marRight w:val="0"/>
              <w:marTop w:val="0"/>
              <w:marBottom w:val="0"/>
              <w:divBdr>
                <w:top w:val="none" w:sz="0" w:space="0" w:color="auto"/>
                <w:left w:val="none" w:sz="0" w:space="0" w:color="auto"/>
                <w:bottom w:val="none" w:sz="0" w:space="0" w:color="auto"/>
                <w:right w:val="none" w:sz="0" w:space="0" w:color="auto"/>
              </w:divBdr>
            </w:div>
            <w:div w:id="1025717713">
              <w:marLeft w:val="0"/>
              <w:marRight w:val="0"/>
              <w:marTop w:val="0"/>
              <w:marBottom w:val="0"/>
              <w:divBdr>
                <w:top w:val="none" w:sz="0" w:space="0" w:color="auto"/>
                <w:left w:val="none" w:sz="0" w:space="0" w:color="auto"/>
                <w:bottom w:val="none" w:sz="0" w:space="0" w:color="auto"/>
                <w:right w:val="none" w:sz="0" w:space="0" w:color="auto"/>
              </w:divBdr>
            </w:div>
            <w:div w:id="1025717803">
              <w:marLeft w:val="0"/>
              <w:marRight w:val="0"/>
              <w:marTop w:val="0"/>
              <w:marBottom w:val="0"/>
              <w:divBdr>
                <w:top w:val="none" w:sz="0" w:space="0" w:color="auto"/>
                <w:left w:val="none" w:sz="0" w:space="0" w:color="auto"/>
                <w:bottom w:val="none" w:sz="0" w:space="0" w:color="auto"/>
                <w:right w:val="none" w:sz="0" w:space="0" w:color="auto"/>
              </w:divBdr>
            </w:div>
            <w:div w:id="1025717874">
              <w:marLeft w:val="0"/>
              <w:marRight w:val="0"/>
              <w:marTop w:val="0"/>
              <w:marBottom w:val="0"/>
              <w:divBdr>
                <w:top w:val="none" w:sz="0" w:space="0" w:color="auto"/>
                <w:left w:val="none" w:sz="0" w:space="0" w:color="auto"/>
                <w:bottom w:val="none" w:sz="0" w:space="0" w:color="auto"/>
                <w:right w:val="none" w:sz="0" w:space="0" w:color="auto"/>
              </w:divBdr>
            </w:div>
            <w:div w:id="1025717887">
              <w:marLeft w:val="0"/>
              <w:marRight w:val="0"/>
              <w:marTop w:val="0"/>
              <w:marBottom w:val="0"/>
              <w:divBdr>
                <w:top w:val="none" w:sz="0" w:space="0" w:color="auto"/>
                <w:left w:val="none" w:sz="0" w:space="0" w:color="auto"/>
                <w:bottom w:val="none" w:sz="0" w:space="0" w:color="auto"/>
                <w:right w:val="none" w:sz="0" w:space="0" w:color="auto"/>
              </w:divBdr>
            </w:div>
            <w:div w:id="10257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610">
      <w:marLeft w:val="0"/>
      <w:marRight w:val="0"/>
      <w:marTop w:val="0"/>
      <w:marBottom w:val="0"/>
      <w:divBdr>
        <w:top w:val="none" w:sz="0" w:space="0" w:color="auto"/>
        <w:left w:val="none" w:sz="0" w:space="0" w:color="auto"/>
        <w:bottom w:val="none" w:sz="0" w:space="0" w:color="auto"/>
        <w:right w:val="none" w:sz="0" w:space="0" w:color="auto"/>
      </w:divBdr>
      <w:divsChild>
        <w:div w:id="1025717779">
          <w:marLeft w:val="0"/>
          <w:marRight w:val="0"/>
          <w:marTop w:val="0"/>
          <w:marBottom w:val="0"/>
          <w:divBdr>
            <w:top w:val="none" w:sz="0" w:space="0" w:color="auto"/>
            <w:left w:val="none" w:sz="0" w:space="0" w:color="auto"/>
            <w:bottom w:val="none" w:sz="0" w:space="0" w:color="auto"/>
            <w:right w:val="none" w:sz="0" w:space="0" w:color="auto"/>
          </w:divBdr>
          <w:divsChild>
            <w:div w:id="1025717679">
              <w:marLeft w:val="0"/>
              <w:marRight w:val="0"/>
              <w:marTop w:val="0"/>
              <w:marBottom w:val="0"/>
              <w:divBdr>
                <w:top w:val="none" w:sz="0" w:space="0" w:color="auto"/>
                <w:left w:val="none" w:sz="0" w:space="0" w:color="auto"/>
                <w:bottom w:val="none" w:sz="0" w:space="0" w:color="auto"/>
                <w:right w:val="none" w:sz="0" w:space="0" w:color="auto"/>
              </w:divBdr>
            </w:div>
            <w:div w:id="10257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618">
      <w:marLeft w:val="0"/>
      <w:marRight w:val="0"/>
      <w:marTop w:val="0"/>
      <w:marBottom w:val="0"/>
      <w:divBdr>
        <w:top w:val="none" w:sz="0" w:space="0" w:color="auto"/>
        <w:left w:val="none" w:sz="0" w:space="0" w:color="auto"/>
        <w:bottom w:val="none" w:sz="0" w:space="0" w:color="auto"/>
        <w:right w:val="none" w:sz="0" w:space="0" w:color="auto"/>
      </w:divBdr>
      <w:divsChild>
        <w:div w:id="1025717770">
          <w:marLeft w:val="0"/>
          <w:marRight w:val="0"/>
          <w:marTop w:val="0"/>
          <w:marBottom w:val="0"/>
          <w:divBdr>
            <w:top w:val="none" w:sz="0" w:space="0" w:color="auto"/>
            <w:left w:val="none" w:sz="0" w:space="0" w:color="auto"/>
            <w:bottom w:val="none" w:sz="0" w:space="0" w:color="auto"/>
            <w:right w:val="none" w:sz="0" w:space="0" w:color="auto"/>
          </w:divBdr>
          <w:divsChild>
            <w:div w:id="1025717549">
              <w:marLeft w:val="0"/>
              <w:marRight w:val="0"/>
              <w:marTop w:val="0"/>
              <w:marBottom w:val="0"/>
              <w:divBdr>
                <w:top w:val="none" w:sz="0" w:space="0" w:color="auto"/>
                <w:left w:val="none" w:sz="0" w:space="0" w:color="auto"/>
                <w:bottom w:val="none" w:sz="0" w:space="0" w:color="auto"/>
                <w:right w:val="none" w:sz="0" w:space="0" w:color="auto"/>
              </w:divBdr>
            </w:div>
            <w:div w:id="1025717571">
              <w:marLeft w:val="0"/>
              <w:marRight w:val="0"/>
              <w:marTop w:val="0"/>
              <w:marBottom w:val="0"/>
              <w:divBdr>
                <w:top w:val="none" w:sz="0" w:space="0" w:color="auto"/>
                <w:left w:val="none" w:sz="0" w:space="0" w:color="auto"/>
                <w:bottom w:val="none" w:sz="0" w:space="0" w:color="auto"/>
                <w:right w:val="none" w:sz="0" w:space="0" w:color="auto"/>
              </w:divBdr>
            </w:div>
            <w:div w:id="1025717613">
              <w:marLeft w:val="0"/>
              <w:marRight w:val="0"/>
              <w:marTop w:val="0"/>
              <w:marBottom w:val="0"/>
              <w:divBdr>
                <w:top w:val="none" w:sz="0" w:space="0" w:color="auto"/>
                <w:left w:val="none" w:sz="0" w:space="0" w:color="auto"/>
                <w:bottom w:val="none" w:sz="0" w:space="0" w:color="auto"/>
                <w:right w:val="none" w:sz="0" w:space="0" w:color="auto"/>
              </w:divBdr>
            </w:div>
            <w:div w:id="1025717623">
              <w:marLeft w:val="0"/>
              <w:marRight w:val="0"/>
              <w:marTop w:val="0"/>
              <w:marBottom w:val="0"/>
              <w:divBdr>
                <w:top w:val="none" w:sz="0" w:space="0" w:color="auto"/>
                <w:left w:val="none" w:sz="0" w:space="0" w:color="auto"/>
                <w:bottom w:val="none" w:sz="0" w:space="0" w:color="auto"/>
                <w:right w:val="none" w:sz="0" w:space="0" w:color="auto"/>
              </w:divBdr>
            </w:div>
            <w:div w:id="1025717701">
              <w:marLeft w:val="0"/>
              <w:marRight w:val="0"/>
              <w:marTop w:val="0"/>
              <w:marBottom w:val="0"/>
              <w:divBdr>
                <w:top w:val="none" w:sz="0" w:space="0" w:color="auto"/>
                <w:left w:val="none" w:sz="0" w:space="0" w:color="auto"/>
                <w:bottom w:val="none" w:sz="0" w:space="0" w:color="auto"/>
                <w:right w:val="none" w:sz="0" w:space="0" w:color="auto"/>
              </w:divBdr>
            </w:div>
            <w:div w:id="1025717707">
              <w:marLeft w:val="0"/>
              <w:marRight w:val="0"/>
              <w:marTop w:val="0"/>
              <w:marBottom w:val="0"/>
              <w:divBdr>
                <w:top w:val="none" w:sz="0" w:space="0" w:color="auto"/>
                <w:left w:val="none" w:sz="0" w:space="0" w:color="auto"/>
                <w:bottom w:val="none" w:sz="0" w:space="0" w:color="auto"/>
                <w:right w:val="none" w:sz="0" w:space="0" w:color="auto"/>
              </w:divBdr>
            </w:div>
            <w:div w:id="1025717714">
              <w:marLeft w:val="0"/>
              <w:marRight w:val="0"/>
              <w:marTop w:val="0"/>
              <w:marBottom w:val="0"/>
              <w:divBdr>
                <w:top w:val="none" w:sz="0" w:space="0" w:color="auto"/>
                <w:left w:val="none" w:sz="0" w:space="0" w:color="auto"/>
                <w:bottom w:val="none" w:sz="0" w:space="0" w:color="auto"/>
                <w:right w:val="none" w:sz="0" w:space="0" w:color="auto"/>
              </w:divBdr>
            </w:div>
            <w:div w:id="1025717721">
              <w:marLeft w:val="0"/>
              <w:marRight w:val="0"/>
              <w:marTop w:val="0"/>
              <w:marBottom w:val="0"/>
              <w:divBdr>
                <w:top w:val="none" w:sz="0" w:space="0" w:color="auto"/>
                <w:left w:val="none" w:sz="0" w:space="0" w:color="auto"/>
                <w:bottom w:val="none" w:sz="0" w:space="0" w:color="auto"/>
                <w:right w:val="none" w:sz="0" w:space="0" w:color="auto"/>
              </w:divBdr>
            </w:div>
            <w:div w:id="1025717759">
              <w:marLeft w:val="0"/>
              <w:marRight w:val="0"/>
              <w:marTop w:val="0"/>
              <w:marBottom w:val="0"/>
              <w:divBdr>
                <w:top w:val="none" w:sz="0" w:space="0" w:color="auto"/>
                <w:left w:val="none" w:sz="0" w:space="0" w:color="auto"/>
                <w:bottom w:val="none" w:sz="0" w:space="0" w:color="auto"/>
                <w:right w:val="none" w:sz="0" w:space="0" w:color="auto"/>
              </w:divBdr>
            </w:div>
            <w:div w:id="1025717769">
              <w:marLeft w:val="0"/>
              <w:marRight w:val="0"/>
              <w:marTop w:val="0"/>
              <w:marBottom w:val="0"/>
              <w:divBdr>
                <w:top w:val="none" w:sz="0" w:space="0" w:color="auto"/>
                <w:left w:val="none" w:sz="0" w:space="0" w:color="auto"/>
                <w:bottom w:val="none" w:sz="0" w:space="0" w:color="auto"/>
                <w:right w:val="none" w:sz="0" w:space="0" w:color="auto"/>
              </w:divBdr>
            </w:div>
            <w:div w:id="1025717827">
              <w:marLeft w:val="0"/>
              <w:marRight w:val="0"/>
              <w:marTop w:val="0"/>
              <w:marBottom w:val="0"/>
              <w:divBdr>
                <w:top w:val="none" w:sz="0" w:space="0" w:color="auto"/>
                <w:left w:val="none" w:sz="0" w:space="0" w:color="auto"/>
                <w:bottom w:val="none" w:sz="0" w:space="0" w:color="auto"/>
                <w:right w:val="none" w:sz="0" w:space="0" w:color="auto"/>
              </w:divBdr>
            </w:div>
            <w:div w:id="1025717831">
              <w:marLeft w:val="0"/>
              <w:marRight w:val="0"/>
              <w:marTop w:val="0"/>
              <w:marBottom w:val="0"/>
              <w:divBdr>
                <w:top w:val="none" w:sz="0" w:space="0" w:color="auto"/>
                <w:left w:val="none" w:sz="0" w:space="0" w:color="auto"/>
                <w:bottom w:val="none" w:sz="0" w:space="0" w:color="auto"/>
                <w:right w:val="none" w:sz="0" w:space="0" w:color="auto"/>
              </w:divBdr>
            </w:div>
            <w:div w:id="1025717841">
              <w:marLeft w:val="0"/>
              <w:marRight w:val="0"/>
              <w:marTop w:val="0"/>
              <w:marBottom w:val="0"/>
              <w:divBdr>
                <w:top w:val="none" w:sz="0" w:space="0" w:color="auto"/>
                <w:left w:val="none" w:sz="0" w:space="0" w:color="auto"/>
                <w:bottom w:val="none" w:sz="0" w:space="0" w:color="auto"/>
                <w:right w:val="none" w:sz="0" w:space="0" w:color="auto"/>
              </w:divBdr>
            </w:div>
            <w:div w:id="1025717843">
              <w:marLeft w:val="0"/>
              <w:marRight w:val="0"/>
              <w:marTop w:val="0"/>
              <w:marBottom w:val="0"/>
              <w:divBdr>
                <w:top w:val="none" w:sz="0" w:space="0" w:color="auto"/>
                <w:left w:val="none" w:sz="0" w:space="0" w:color="auto"/>
                <w:bottom w:val="none" w:sz="0" w:space="0" w:color="auto"/>
                <w:right w:val="none" w:sz="0" w:space="0" w:color="auto"/>
              </w:divBdr>
            </w:div>
            <w:div w:id="1025717851">
              <w:marLeft w:val="0"/>
              <w:marRight w:val="0"/>
              <w:marTop w:val="0"/>
              <w:marBottom w:val="0"/>
              <w:divBdr>
                <w:top w:val="none" w:sz="0" w:space="0" w:color="auto"/>
                <w:left w:val="none" w:sz="0" w:space="0" w:color="auto"/>
                <w:bottom w:val="none" w:sz="0" w:space="0" w:color="auto"/>
                <w:right w:val="none" w:sz="0" w:space="0" w:color="auto"/>
              </w:divBdr>
            </w:div>
            <w:div w:id="1025717852">
              <w:marLeft w:val="0"/>
              <w:marRight w:val="0"/>
              <w:marTop w:val="0"/>
              <w:marBottom w:val="0"/>
              <w:divBdr>
                <w:top w:val="none" w:sz="0" w:space="0" w:color="auto"/>
                <w:left w:val="none" w:sz="0" w:space="0" w:color="auto"/>
                <w:bottom w:val="none" w:sz="0" w:space="0" w:color="auto"/>
                <w:right w:val="none" w:sz="0" w:space="0" w:color="auto"/>
              </w:divBdr>
            </w:div>
            <w:div w:id="1025717857">
              <w:marLeft w:val="0"/>
              <w:marRight w:val="0"/>
              <w:marTop w:val="0"/>
              <w:marBottom w:val="0"/>
              <w:divBdr>
                <w:top w:val="none" w:sz="0" w:space="0" w:color="auto"/>
                <w:left w:val="none" w:sz="0" w:space="0" w:color="auto"/>
                <w:bottom w:val="none" w:sz="0" w:space="0" w:color="auto"/>
                <w:right w:val="none" w:sz="0" w:space="0" w:color="auto"/>
              </w:divBdr>
            </w:div>
            <w:div w:id="1025717871">
              <w:marLeft w:val="0"/>
              <w:marRight w:val="0"/>
              <w:marTop w:val="0"/>
              <w:marBottom w:val="0"/>
              <w:divBdr>
                <w:top w:val="none" w:sz="0" w:space="0" w:color="auto"/>
                <w:left w:val="none" w:sz="0" w:space="0" w:color="auto"/>
                <w:bottom w:val="none" w:sz="0" w:space="0" w:color="auto"/>
                <w:right w:val="none" w:sz="0" w:space="0" w:color="auto"/>
              </w:divBdr>
            </w:div>
            <w:div w:id="1025717878">
              <w:marLeft w:val="0"/>
              <w:marRight w:val="0"/>
              <w:marTop w:val="0"/>
              <w:marBottom w:val="0"/>
              <w:divBdr>
                <w:top w:val="none" w:sz="0" w:space="0" w:color="auto"/>
                <w:left w:val="none" w:sz="0" w:space="0" w:color="auto"/>
                <w:bottom w:val="none" w:sz="0" w:space="0" w:color="auto"/>
                <w:right w:val="none" w:sz="0" w:space="0" w:color="auto"/>
              </w:divBdr>
            </w:div>
            <w:div w:id="10257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638">
      <w:marLeft w:val="0"/>
      <w:marRight w:val="0"/>
      <w:marTop w:val="0"/>
      <w:marBottom w:val="0"/>
      <w:divBdr>
        <w:top w:val="none" w:sz="0" w:space="0" w:color="auto"/>
        <w:left w:val="none" w:sz="0" w:space="0" w:color="auto"/>
        <w:bottom w:val="none" w:sz="0" w:space="0" w:color="auto"/>
        <w:right w:val="none" w:sz="0" w:space="0" w:color="auto"/>
      </w:divBdr>
      <w:divsChild>
        <w:div w:id="1025717862">
          <w:marLeft w:val="0"/>
          <w:marRight w:val="0"/>
          <w:marTop w:val="0"/>
          <w:marBottom w:val="0"/>
          <w:divBdr>
            <w:top w:val="none" w:sz="0" w:space="0" w:color="auto"/>
            <w:left w:val="none" w:sz="0" w:space="0" w:color="auto"/>
            <w:bottom w:val="none" w:sz="0" w:space="0" w:color="auto"/>
            <w:right w:val="none" w:sz="0" w:space="0" w:color="auto"/>
          </w:divBdr>
          <w:divsChild>
            <w:div w:id="1025717555">
              <w:marLeft w:val="0"/>
              <w:marRight w:val="0"/>
              <w:marTop w:val="0"/>
              <w:marBottom w:val="0"/>
              <w:divBdr>
                <w:top w:val="none" w:sz="0" w:space="0" w:color="auto"/>
                <w:left w:val="none" w:sz="0" w:space="0" w:color="auto"/>
                <w:bottom w:val="none" w:sz="0" w:space="0" w:color="auto"/>
                <w:right w:val="none" w:sz="0" w:space="0" w:color="auto"/>
              </w:divBdr>
            </w:div>
            <w:div w:id="1025717577">
              <w:marLeft w:val="0"/>
              <w:marRight w:val="0"/>
              <w:marTop w:val="0"/>
              <w:marBottom w:val="0"/>
              <w:divBdr>
                <w:top w:val="none" w:sz="0" w:space="0" w:color="auto"/>
                <w:left w:val="none" w:sz="0" w:space="0" w:color="auto"/>
                <w:bottom w:val="none" w:sz="0" w:space="0" w:color="auto"/>
                <w:right w:val="none" w:sz="0" w:space="0" w:color="auto"/>
              </w:divBdr>
            </w:div>
            <w:div w:id="1025717634">
              <w:marLeft w:val="0"/>
              <w:marRight w:val="0"/>
              <w:marTop w:val="0"/>
              <w:marBottom w:val="0"/>
              <w:divBdr>
                <w:top w:val="none" w:sz="0" w:space="0" w:color="auto"/>
                <w:left w:val="none" w:sz="0" w:space="0" w:color="auto"/>
                <w:bottom w:val="none" w:sz="0" w:space="0" w:color="auto"/>
                <w:right w:val="none" w:sz="0" w:space="0" w:color="auto"/>
              </w:divBdr>
            </w:div>
            <w:div w:id="1025717637">
              <w:marLeft w:val="0"/>
              <w:marRight w:val="0"/>
              <w:marTop w:val="0"/>
              <w:marBottom w:val="0"/>
              <w:divBdr>
                <w:top w:val="none" w:sz="0" w:space="0" w:color="auto"/>
                <w:left w:val="none" w:sz="0" w:space="0" w:color="auto"/>
                <w:bottom w:val="none" w:sz="0" w:space="0" w:color="auto"/>
                <w:right w:val="none" w:sz="0" w:space="0" w:color="auto"/>
              </w:divBdr>
            </w:div>
            <w:div w:id="1025717640">
              <w:marLeft w:val="0"/>
              <w:marRight w:val="0"/>
              <w:marTop w:val="0"/>
              <w:marBottom w:val="0"/>
              <w:divBdr>
                <w:top w:val="none" w:sz="0" w:space="0" w:color="auto"/>
                <w:left w:val="none" w:sz="0" w:space="0" w:color="auto"/>
                <w:bottom w:val="none" w:sz="0" w:space="0" w:color="auto"/>
                <w:right w:val="none" w:sz="0" w:space="0" w:color="auto"/>
              </w:divBdr>
            </w:div>
            <w:div w:id="1025717651">
              <w:marLeft w:val="0"/>
              <w:marRight w:val="0"/>
              <w:marTop w:val="0"/>
              <w:marBottom w:val="0"/>
              <w:divBdr>
                <w:top w:val="none" w:sz="0" w:space="0" w:color="auto"/>
                <w:left w:val="none" w:sz="0" w:space="0" w:color="auto"/>
                <w:bottom w:val="none" w:sz="0" w:space="0" w:color="auto"/>
                <w:right w:val="none" w:sz="0" w:space="0" w:color="auto"/>
              </w:divBdr>
            </w:div>
            <w:div w:id="1025717670">
              <w:marLeft w:val="0"/>
              <w:marRight w:val="0"/>
              <w:marTop w:val="0"/>
              <w:marBottom w:val="0"/>
              <w:divBdr>
                <w:top w:val="none" w:sz="0" w:space="0" w:color="auto"/>
                <w:left w:val="none" w:sz="0" w:space="0" w:color="auto"/>
                <w:bottom w:val="none" w:sz="0" w:space="0" w:color="auto"/>
                <w:right w:val="none" w:sz="0" w:space="0" w:color="auto"/>
              </w:divBdr>
            </w:div>
            <w:div w:id="1025717695">
              <w:marLeft w:val="0"/>
              <w:marRight w:val="0"/>
              <w:marTop w:val="0"/>
              <w:marBottom w:val="0"/>
              <w:divBdr>
                <w:top w:val="none" w:sz="0" w:space="0" w:color="auto"/>
                <w:left w:val="none" w:sz="0" w:space="0" w:color="auto"/>
                <w:bottom w:val="none" w:sz="0" w:space="0" w:color="auto"/>
                <w:right w:val="none" w:sz="0" w:space="0" w:color="auto"/>
              </w:divBdr>
            </w:div>
            <w:div w:id="1025717709">
              <w:marLeft w:val="0"/>
              <w:marRight w:val="0"/>
              <w:marTop w:val="0"/>
              <w:marBottom w:val="0"/>
              <w:divBdr>
                <w:top w:val="none" w:sz="0" w:space="0" w:color="auto"/>
                <w:left w:val="none" w:sz="0" w:space="0" w:color="auto"/>
                <w:bottom w:val="none" w:sz="0" w:space="0" w:color="auto"/>
                <w:right w:val="none" w:sz="0" w:space="0" w:color="auto"/>
              </w:divBdr>
            </w:div>
            <w:div w:id="1025717712">
              <w:marLeft w:val="0"/>
              <w:marRight w:val="0"/>
              <w:marTop w:val="0"/>
              <w:marBottom w:val="0"/>
              <w:divBdr>
                <w:top w:val="none" w:sz="0" w:space="0" w:color="auto"/>
                <w:left w:val="none" w:sz="0" w:space="0" w:color="auto"/>
                <w:bottom w:val="none" w:sz="0" w:space="0" w:color="auto"/>
                <w:right w:val="none" w:sz="0" w:space="0" w:color="auto"/>
              </w:divBdr>
            </w:div>
            <w:div w:id="10257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654">
      <w:marLeft w:val="0"/>
      <w:marRight w:val="0"/>
      <w:marTop w:val="0"/>
      <w:marBottom w:val="0"/>
      <w:divBdr>
        <w:top w:val="none" w:sz="0" w:space="0" w:color="auto"/>
        <w:left w:val="none" w:sz="0" w:space="0" w:color="auto"/>
        <w:bottom w:val="none" w:sz="0" w:space="0" w:color="auto"/>
        <w:right w:val="none" w:sz="0" w:space="0" w:color="auto"/>
      </w:divBdr>
      <w:divsChild>
        <w:div w:id="1025717833">
          <w:marLeft w:val="0"/>
          <w:marRight w:val="0"/>
          <w:marTop w:val="0"/>
          <w:marBottom w:val="0"/>
          <w:divBdr>
            <w:top w:val="none" w:sz="0" w:space="0" w:color="auto"/>
            <w:left w:val="none" w:sz="0" w:space="0" w:color="auto"/>
            <w:bottom w:val="none" w:sz="0" w:space="0" w:color="auto"/>
            <w:right w:val="none" w:sz="0" w:space="0" w:color="auto"/>
          </w:divBdr>
          <w:divsChild>
            <w:div w:id="1025717553">
              <w:marLeft w:val="0"/>
              <w:marRight w:val="0"/>
              <w:marTop w:val="0"/>
              <w:marBottom w:val="0"/>
              <w:divBdr>
                <w:top w:val="none" w:sz="0" w:space="0" w:color="auto"/>
                <w:left w:val="none" w:sz="0" w:space="0" w:color="auto"/>
                <w:bottom w:val="none" w:sz="0" w:space="0" w:color="auto"/>
                <w:right w:val="none" w:sz="0" w:space="0" w:color="auto"/>
              </w:divBdr>
            </w:div>
            <w:div w:id="1025717564">
              <w:marLeft w:val="0"/>
              <w:marRight w:val="0"/>
              <w:marTop w:val="0"/>
              <w:marBottom w:val="0"/>
              <w:divBdr>
                <w:top w:val="none" w:sz="0" w:space="0" w:color="auto"/>
                <w:left w:val="none" w:sz="0" w:space="0" w:color="auto"/>
                <w:bottom w:val="none" w:sz="0" w:space="0" w:color="auto"/>
                <w:right w:val="none" w:sz="0" w:space="0" w:color="auto"/>
              </w:divBdr>
            </w:div>
            <w:div w:id="1025717611">
              <w:marLeft w:val="0"/>
              <w:marRight w:val="0"/>
              <w:marTop w:val="0"/>
              <w:marBottom w:val="0"/>
              <w:divBdr>
                <w:top w:val="none" w:sz="0" w:space="0" w:color="auto"/>
                <w:left w:val="none" w:sz="0" w:space="0" w:color="auto"/>
                <w:bottom w:val="none" w:sz="0" w:space="0" w:color="auto"/>
                <w:right w:val="none" w:sz="0" w:space="0" w:color="auto"/>
              </w:divBdr>
            </w:div>
            <w:div w:id="1025717671">
              <w:marLeft w:val="0"/>
              <w:marRight w:val="0"/>
              <w:marTop w:val="0"/>
              <w:marBottom w:val="0"/>
              <w:divBdr>
                <w:top w:val="none" w:sz="0" w:space="0" w:color="auto"/>
                <w:left w:val="none" w:sz="0" w:space="0" w:color="auto"/>
                <w:bottom w:val="none" w:sz="0" w:space="0" w:color="auto"/>
                <w:right w:val="none" w:sz="0" w:space="0" w:color="auto"/>
              </w:divBdr>
            </w:div>
            <w:div w:id="1025717750">
              <w:marLeft w:val="0"/>
              <w:marRight w:val="0"/>
              <w:marTop w:val="0"/>
              <w:marBottom w:val="0"/>
              <w:divBdr>
                <w:top w:val="none" w:sz="0" w:space="0" w:color="auto"/>
                <w:left w:val="none" w:sz="0" w:space="0" w:color="auto"/>
                <w:bottom w:val="none" w:sz="0" w:space="0" w:color="auto"/>
                <w:right w:val="none" w:sz="0" w:space="0" w:color="auto"/>
              </w:divBdr>
            </w:div>
            <w:div w:id="1025717801">
              <w:marLeft w:val="0"/>
              <w:marRight w:val="0"/>
              <w:marTop w:val="0"/>
              <w:marBottom w:val="0"/>
              <w:divBdr>
                <w:top w:val="none" w:sz="0" w:space="0" w:color="auto"/>
                <w:left w:val="none" w:sz="0" w:space="0" w:color="auto"/>
                <w:bottom w:val="none" w:sz="0" w:space="0" w:color="auto"/>
                <w:right w:val="none" w:sz="0" w:space="0" w:color="auto"/>
              </w:divBdr>
            </w:div>
            <w:div w:id="1025717828">
              <w:marLeft w:val="0"/>
              <w:marRight w:val="0"/>
              <w:marTop w:val="0"/>
              <w:marBottom w:val="0"/>
              <w:divBdr>
                <w:top w:val="none" w:sz="0" w:space="0" w:color="auto"/>
                <w:left w:val="none" w:sz="0" w:space="0" w:color="auto"/>
                <w:bottom w:val="none" w:sz="0" w:space="0" w:color="auto"/>
                <w:right w:val="none" w:sz="0" w:space="0" w:color="auto"/>
              </w:divBdr>
            </w:div>
            <w:div w:id="1025717879">
              <w:marLeft w:val="0"/>
              <w:marRight w:val="0"/>
              <w:marTop w:val="0"/>
              <w:marBottom w:val="0"/>
              <w:divBdr>
                <w:top w:val="none" w:sz="0" w:space="0" w:color="auto"/>
                <w:left w:val="none" w:sz="0" w:space="0" w:color="auto"/>
                <w:bottom w:val="none" w:sz="0" w:space="0" w:color="auto"/>
                <w:right w:val="none" w:sz="0" w:space="0" w:color="auto"/>
              </w:divBdr>
            </w:div>
            <w:div w:id="10257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00">
      <w:marLeft w:val="0"/>
      <w:marRight w:val="0"/>
      <w:marTop w:val="0"/>
      <w:marBottom w:val="0"/>
      <w:divBdr>
        <w:top w:val="none" w:sz="0" w:space="0" w:color="auto"/>
        <w:left w:val="none" w:sz="0" w:space="0" w:color="auto"/>
        <w:bottom w:val="none" w:sz="0" w:space="0" w:color="auto"/>
        <w:right w:val="none" w:sz="0" w:space="0" w:color="auto"/>
      </w:divBdr>
      <w:divsChild>
        <w:div w:id="1025717594">
          <w:marLeft w:val="0"/>
          <w:marRight w:val="0"/>
          <w:marTop w:val="0"/>
          <w:marBottom w:val="0"/>
          <w:divBdr>
            <w:top w:val="none" w:sz="0" w:space="0" w:color="auto"/>
            <w:left w:val="none" w:sz="0" w:space="0" w:color="auto"/>
            <w:bottom w:val="none" w:sz="0" w:space="0" w:color="auto"/>
            <w:right w:val="none" w:sz="0" w:space="0" w:color="auto"/>
          </w:divBdr>
          <w:divsChild>
            <w:div w:id="1025717544">
              <w:marLeft w:val="0"/>
              <w:marRight w:val="0"/>
              <w:marTop w:val="0"/>
              <w:marBottom w:val="0"/>
              <w:divBdr>
                <w:top w:val="none" w:sz="0" w:space="0" w:color="auto"/>
                <w:left w:val="none" w:sz="0" w:space="0" w:color="auto"/>
                <w:bottom w:val="none" w:sz="0" w:space="0" w:color="auto"/>
                <w:right w:val="none" w:sz="0" w:space="0" w:color="auto"/>
              </w:divBdr>
            </w:div>
            <w:div w:id="1025717600">
              <w:marLeft w:val="0"/>
              <w:marRight w:val="0"/>
              <w:marTop w:val="0"/>
              <w:marBottom w:val="0"/>
              <w:divBdr>
                <w:top w:val="none" w:sz="0" w:space="0" w:color="auto"/>
                <w:left w:val="none" w:sz="0" w:space="0" w:color="auto"/>
                <w:bottom w:val="none" w:sz="0" w:space="0" w:color="auto"/>
                <w:right w:val="none" w:sz="0" w:space="0" w:color="auto"/>
              </w:divBdr>
            </w:div>
            <w:div w:id="1025717669">
              <w:marLeft w:val="0"/>
              <w:marRight w:val="0"/>
              <w:marTop w:val="0"/>
              <w:marBottom w:val="0"/>
              <w:divBdr>
                <w:top w:val="none" w:sz="0" w:space="0" w:color="auto"/>
                <w:left w:val="none" w:sz="0" w:space="0" w:color="auto"/>
                <w:bottom w:val="none" w:sz="0" w:space="0" w:color="auto"/>
                <w:right w:val="none" w:sz="0" w:space="0" w:color="auto"/>
              </w:divBdr>
            </w:div>
            <w:div w:id="1025717689">
              <w:marLeft w:val="0"/>
              <w:marRight w:val="0"/>
              <w:marTop w:val="0"/>
              <w:marBottom w:val="0"/>
              <w:divBdr>
                <w:top w:val="none" w:sz="0" w:space="0" w:color="auto"/>
                <w:left w:val="none" w:sz="0" w:space="0" w:color="auto"/>
                <w:bottom w:val="none" w:sz="0" w:space="0" w:color="auto"/>
                <w:right w:val="none" w:sz="0" w:space="0" w:color="auto"/>
              </w:divBdr>
            </w:div>
            <w:div w:id="1025717691">
              <w:marLeft w:val="0"/>
              <w:marRight w:val="0"/>
              <w:marTop w:val="0"/>
              <w:marBottom w:val="0"/>
              <w:divBdr>
                <w:top w:val="none" w:sz="0" w:space="0" w:color="auto"/>
                <w:left w:val="none" w:sz="0" w:space="0" w:color="auto"/>
                <w:bottom w:val="none" w:sz="0" w:space="0" w:color="auto"/>
                <w:right w:val="none" w:sz="0" w:space="0" w:color="auto"/>
              </w:divBdr>
            </w:div>
            <w:div w:id="1025717719">
              <w:marLeft w:val="0"/>
              <w:marRight w:val="0"/>
              <w:marTop w:val="0"/>
              <w:marBottom w:val="0"/>
              <w:divBdr>
                <w:top w:val="none" w:sz="0" w:space="0" w:color="auto"/>
                <w:left w:val="none" w:sz="0" w:space="0" w:color="auto"/>
                <w:bottom w:val="none" w:sz="0" w:space="0" w:color="auto"/>
                <w:right w:val="none" w:sz="0" w:space="0" w:color="auto"/>
              </w:divBdr>
            </w:div>
            <w:div w:id="1025717732">
              <w:marLeft w:val="0"/>
              <w:marRight w:val="0"/>
              <w:marTop w:val="0"/>
              <w:marBottom w:val="0"/>
              <w:divBdr>
                <w:top w:val="none" w:sz="0" w:space="0" w:color="auto"/>
                <w:left w:val="none" w:sz="0" w:space="0" w:color="auto"/>
                <w:bottom w:val="none" w:sz="0" w:space="0" w:color="auto"/>
                <w:right w:val="none" w:sz="0" w:space="0" w:color="auto"/>
              </w:divBdr>
            </w:div>
            <w:div w:id="1025717742">
              <w:marLeft w:val="0"/>
              <w:marRight w:val="0"/>
              <w:marTop w:val="0"/>
              <w:marBottom w:val="0"/>
              <w:divBdr>
                <w:top w:val="none" w:sz="0" w:space="0" w:color="auto"/>
                <w:left w:val="none" w:sz="0" w:space="0" w:color="auto"/>
                <w:bottom w:val="none" w:sz="0" w:space="0" w:color="auto"/>
                <w:right w:val="none" w:sz="0" w:space="0" w:color="auto"/>
              </w:divBdr>
            </w:div>
            <w:div w:id="1025717773">
              <w:marLeft w:val="0"/>
              <w:marRight w:val="0"/>
              <w:marTop w:val="0"/>
              <w:marBottom w:val="0"/>
              <w:divBdr>
                <w:top w:val="none" w:sz="0" w:space="0" w:color="auto"/>
                <w:left w:val="none" w:sz="0" w:space="0" w:color="auto"/>
                <w:bottom w:val="none" w:sz="0" w:space="0" w:color="auto"/>
                <w:right w:val="none" w:sz="0" w:space="0" w:color="auto"/>
              </w:divBdr>
            </w:div>
            <w:div w:id="1025717781">
              <w:marLeft w:val="0"/>
              <w:marRight w:val="0"/>
              <w:marTop w:val="0"/>
              <w:marBottom w:val="0"/>
              <w:divBdr>
                <w:top w:val="none" w:sz="0" w:space="0" w:color="auto"/>
                <w:left w:val="none" w:sz="0" w:space="0" w:color="auto"/>
                <w:bottom w:val="none" w:sz="0" w:space="0" w:color="auto"/>
                <w:right w:val="none" w:sz="0" w:space="0" w:color="auto"/>
              </w:divBdr>
            </w:div>
            <w:div w:id="1025717837">
              <w:marLeft w:val="0"/>
              <w:marRight w:val="0"/>
              <w:marTop w:val="0"/>
              <w:marBottom w:val="0"/>
              <w:divBdr>
                <w:top w:val="none" w:sz="0" w:space="0" w:color="auto"/>
                <w:left w:val="none" w:sz="0" w:space="0" w:color="auto"/>
                <w:bottom w:val="none" w:sz="0" w:space="0" w:color="auto"/>
                <w:right w:val="none" w:sz="0" w:space="0" w:color="auto"/>
              </w:divBdr>
            </w:div>
            <w:div w:id="1025717853">
              <w:marLeft w:val="0"/>
              <w:marRight w:val="0"/>
              <w:marTop w:val="0"/>
              <w:marBottom w:val="0"/>
              <w:divBdr>
                <w:top w:val="none" w:sz="0" w:space="0" w:color="auto"/>
                <w:left w:val="none" w:sz="0" w:space="0" w:color="auto"/>
                <w:bottom w:val="none" w:sz="0" w:space="0" w:color="auto"/>
                <w:right w:val="none" w:sz="0" w:space="0" w:color="auto"/>
              </w:divBdr>
            </w:div>
            <w:div w:id="1025717886">
              <w:marLeft w:val="0"/>
              <w:marRight w:val="0"/>
              <w:marTop w:val="0"/>
              <w:marBottom w:val="0"/>
              <w:divBdr>
                <w:top w:val="none" w:sz="0" w:space="0" w:color="auto"/>
                <w:left w:val="none" w:sz="0" w:space="0" w:color="auto"/>
                <w:bottom w:val="none" w:sz="0" w:space="0" w:color="auto"/>
                <w:right w:val="none" w:sz="0" w:space="0" w:color="auto"/>
              </w:divBdr>
            </w:div>
            <w:div w:id="10257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02">
      <w:marLeft w:val="0"/>
      <w:marRight w:val="0"/>
      <w:marTop w:val="0"/>
      <w:marBottom w:val="0"/>
      <w:divBdr>
        <w:top w:val="none" w:sz="0" w:space="0" w:color="auto"/>
        <w:left w:val="none" w:sz="0" w:space="0" w:color="auto"/>
        <w:bottom w:val="none" w:sz="0" w:space="0" w:color="auto"/>
        <w:right w:val="none" w:sz="0" w:space="0" w:color="auto"/>
      </w:divBdr>
      <w:divsChild>
        <w:div w:id="1025717883">
          <w:marLeft w:val="0"/>
          <w:marRight w:val="0"/>
          <w:marTop w:val="0"/>
          <w:marBottom w:val="0"/>
          <w:divBdr>
            <w:top w:val="none" w:sz="0" w:space="0" w:color="auto"/>
            <w:left w:val="none" w:sz="0" w:space="0" w:color="auto"/>
            <w:bottom w:val="none" w:sz="0" w:space="0" w:color="auto"/>
            <w:right w:val="none" w:sz="0" w:space="0" w:color="auto"/>
          </w:divBdr>
          <w:divsChild>
            <w:div w:id="1025717580">
              <w:marLeft w:val="0"/>
              <w:marRight w:val="0"/>
              <w:marTop w:val="0"/>
              <w:marBottom w:val="0"/>
              <w:divBdr>
                <w:top w:val="none" w:sz="0" w:space="0" w:color="auto"/>
                <w:left w:val="none" w:sz="0" w:space="0" w:color="auto"/>
                <w:bottom w:val="none" w:sz="0" w:space="0" w:color="auto"/>
                <w:right w:val="none" w:sz="0" w:space="0" w:color="auto"/>
              </w:divBdr>
            </w:div>
            <w:div w:id="1025717692">
              <w:marLeft w:val="0"/>
              <w:marRight w:val="0"/>
              <w:marTop w:val="0"/>
              <w:marBottom w:val="0"/>
              <w:divBdr>
                <w:top w:val="none" w:sz="0" w:space="0" w:color="auto"/>
                <w:left w:val="none" w:sz="0" w:space="0" w:color="auto"/>
                <w:bottom w:val="none" w:sz="0" w:space="0" w:color="auto"/>
                <w:right w:val="none" w:sz="0" w:space="0" w:color="auto"/>
              </w:divBdr>
            </w:div>
            <w:div w:id="1025717798">
              <w:marLeft w:val="0"/>
              <w:marRight w:val="0"/>
              <w:marTop w:val="0"/>
              <w:marBottom w:val="0"/>
              <w:divBdr>
                <w:top w:val="none" w:sz="0" w:space="0" w:color="auto"/>
                <w:left w:val="none" w:sz="0" w:space="0" w:color="auto"/>
                <w:bottom w:val="none" w:sz="0" w:space="0" w:color="auto"/>
                <w:right w:val="none" w:sz="0" w:space="0" w:color="auto"/>
              </w:divBdr>
            </w:div>
            <w:div w:id="1025717882">
              <w:marLeft w:val="0"/>
              <w:marRight w:val="0"/>
              <w:marTop w:val="0"/>
              <w:marBottom w:val="0"/>
              <w:divBdr>
                <w:top w:val="none" w:sz="0" w:space="0" w:color="auto"/>
                <w:left w:val="none" w:sz="0" w:space="0" w:color="auto"/>
                <w:bottom w:val="none" w:sz="0" w:space="0" w:color="auto"/>
                <w:right w:val="none" w:sz="0" w:space="0" w:color="auto"/>
              </w:divBdr>
            </w:div>
            <w:div w:id="1025717906">
              <w:marLeft w:val="0"/>
              <w:marRight w:val="0"/>
              <w:marTop w:val="0"/>
              <w:marBottom w:val="0"/>
              <w:divBdr>
                <w:top w:val="none" w:sz="0" w:space="0" w:color="auto"/>
                <w:left w:val="none" w:sz="0" w:space="0" w:color="auto"/>
                <w:bottom w:val="none" w:sz="0" w:space="0" w:color="auto"/>
                <w:right w:val="none" w:sz="0" w:space="0" w:color="auto"/>
              </w:divBdr>
            </w:div>
            <w:div w:id="1025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18">
      <w:marLeft w:val="0"/>
      <w:marRight w:val="0"/>
      <w:marTop w:val="0"/>
      <w:marBottom w:val="0"/>
      <w:divBdr>
        <w:top w:val="none" w:sz="0" w:space="0" w:color="auto"/>
        <w:left w:val="none" w:sz="0" w:space="0" w:color="auto"/>
        <w:bottom w:val="none" w:sz="0" w:space="0" w:color="auto"/>
        <w:right w:val="none" w:sz="0" w:space="0" w:color="auto"/>
      </w:divBdr>
      <w:divsChild>
        <w:div w:id="1025717550">
          <w:marLeft w:val="0"/>
          <w:marRight w:val="0"/>
          <w:marTop w:val="0"/>
          <w:marBottom w:val="0"/>
          <w:divBdr>
            <w:top w:val="none" w:sz="0" w:space="0" w:color="auto"/>
            <w:left w:val="none" w:sz="0" w:space="0" w:color="auto"/>
            <w:bottom w:val="none" w:sz="0" w:space="0" w:color="auto"/>
            <w:right w:val="none" w:sz="0" w:space="0" w:color="auto"/>
          </w:divBdr>
          <w:divsChild>
            <w:div w:id="1025717554">
              <w:marLeft w:val="0"/>
              <w:marRight w:val="0"/>
              <w:marTop w:val="0"/>
              <w:marBottom w:val="0"/>
              <w:divBdr>
                <w:top w:val="none" w:sz="0" w:space="0" w:color="auto"/>
                <w:left w:val="none" w:sz="0" w:space="0" w:color="auto"/>
                <w:bottom w:val="none" w:sz="0" w:space="0" w:color="auto"/>
                <w:right w:val="none" w:sz="0" w:space="0" w:color="auto"/>
              </w:divBdr>
            </w:div>
            <w:div w:id="1025717559">
              <w:marLeft w:val="0"/>
              <w:marRight w:val="0"/>
              <w:marTop w:val="0"/>
              <w:marBottom w:val="0"/>
              <w:divBdr>
                <w:top w:val="none" w:sz="0" w:space="0" w:color="auto"/>
                <w:left w:val="none" w:sz="0" w:space="0" w:color="auto"/>
                <w:bottom w:val="none" w:sz="0" w:space="0" w:color="auto"/>
                <w:right w:val="none" w:sz="0" w:space="0" w:color="auto"/>
              </w:divBdr>
            </w:div>
            <w:div w:id="1025717589">
              <w:marLeft w:val="0"/>
              <w:marRight w:val="0"/>
              <w:marTop w:val="0"/>
              <w:marBottom w:val="0"/>
              <w:divBdr>
                <w:top w:val="none" w:sz="0" w:space="0" w:color="auto"/>
                <w:left w:val="none" w:sz="0" w:space="0" w:color="auto"/>
                <w:bottom w:val="none" w:sz="0" w:space="0" w:color="auto"/>
                <w:right w:val="none" w:sz="0" w:space="0" w:color="auto"/>
              </w:divBdr>
            </w:div>
            <w:div w:id="1025717733">
              <w:marLeft w:val="0"/>
              <w:marRight w:val="0"/>
              <w:marTop w:val="0"/>
              <w:marBottom w:val="0"/>
              <w:divBdr>
                <w:top w:val="none" w:sz="0" w:space="0" w:color="auto"/>
                <w:left w:val="none" w:sz="0" w:space="0" w:color="auto"/>
                <w:bottom w:val="none" w:sz="0" w:space="0" w:color="auto"/>
                <w:right w:val="none" w:sz="0" w:space="0" w:color="auto"/>
              </w:divBdr>
            </w:div>
            <w:div w:id="1025717799">
              <w:marLeft w:val="0"/>
              <w:marRight w:val="0"/>
              <w:marTop w:val="0"/>
              <w:marBottom w:val="0"/>
              <w:divBdr>
                <w:top w:val="none" w:sz="0" w:space="0" w:color="auto"/>
                <w:left w:val="none" w:sz="0" w:space="0" w:color="auto"/>
                <w:bottom w:val="none" w:sz="0" w:space="0" w:color="auto"/>
                <w:right w:val="none" w:sz="0" w:space="0" w:color="auto"/>
              </w:divBdr>
            </w:div>
            <w:div w:id="1025717846">
              <w:marLeft w:val="0"/>
              <w:marRight w:val="0"/>
              <w:marTop w:val="0"/>
              <w:marBottom w:val="0"/>
              <w:divBdr>
                <w:top w:val="none" w:sz="0" w:space="0" w:color="auto"/>
                <w:left w:val="none" w:sz="0" w:space="0" w:color="auto"/>
                <w:bottom w:val="none" w:sz="0" w:space="0" w:color="auto"/>
                <w:right w:val="none" w:sz="0" w:space="0" w:color="auto"/>
              </w:divBdr>
            </w:div>
            <w:div w:id="1025717884">
              <w:marLeft w:val="0"/>
              <w:marRight w:val="0"/>
              <w:marTop w:val="0"/>
              <w:marBottom w:val="0"/>
              <w:divBdr>
                <w:top w:val="none" w:sz="0" w:space="0" w:color="auto"/>
                <w:left w:val="none" w:sz="0" w:space="0" w:color="auto"/>
                <w:bottom w:val="none" w:sz="0" w:space="0" w:color="auto"/>
                <w:right w:val="none" w:sz="0" w:space="0" w:color="auto"/>
              </w:divBdr>
            </w:div>
            <w:div w:id="10257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24">
      <w:marLeft w:val="0"/>
      <w:marRight w:val="0"/>
      <w:marTop w:val="0"/>
      <w:marBottom w:val="0"/>
      <w:divBdr>
        <w:top w:val="none" w:sz="0" w:space="0" w:color="auto"/>
        <w:left w:val="none" w:sz="0" w:space="0" w:color="auto"/>
        <w:bottom w:val="none" w:sz="0" w:space="0" w:color="auto"/>
        <w:right w:val="none" w:sz="0" w:space="0" w:color="auto"/>
      </w:divBdr>
      <w:divsChild>
        <w:div w:id="1025717763">
          <w:marLeft w:val="0"/>
          <w:marRight w:val="0"/>
          <w:marTop w:val="0"/>
          <w:marBottom w:val="0"/>
          <w:divBdr>
            <w:top w:val="none" w:sz="0" w:space="0" w:color="auto"/>
            <w:left w:val="none" w:sz="0" w:space="0" w:color="auto"/>
            <w:bottom w:val="none" w:sz="0" w:space="0" w:color="auto"/>
            <w:right w:val="none" w:sz="0" w:space="0" w:color="auto"/>
          </w:divBdr>
          <w:divsChild>
            <w:div w:id="1025717540">
              <w:marLeft w:val="0"/>
              <w:marRight w:val="0"/>
              <w:marTop w:val="0"/>
              <w:marBottom w:val="0"/>
              <w:divBdr>
                <w:top w:val="none" w:sz="0" w:space="0" w:color="auto"/>
                <w:left w:val="none" w:sz="0" w:space="0" w:color="auto"/>
                <w:bottom w:val="none" w:sz="0" w:space="0" w:color="auto"/>
                <w:right w:val="none" w:sz="0" w:space="0" w:color="auto"/>
              </w:divBdr>
            </w:div>
            <w:div w:id="1025717616">
              <w:marLeft w:val="0"/>
              <w:marRight w:val="0"/>
              <w:marTop w:val="0"/>
              <w:marBottom w:val="0"/>
              <w:divBdr>
                <w:top w:val="none" w:sz="0" w:space="0" w:color="auto"/>
                <w:left w:val="none" w:sz="0" w:space="0" w:color="auto"/>
                <w:bottom w:val="none" w:sz="0" w:space="0" w:color="auto"/>
                <w:right w:val="none" w:sz="0" w:space="0" w:color="auto"/>
              </w:divBdr>
            </w:div>
            <w:div w:id="1025717633">
              <w:marLeft w:val="0"/>
              <w:marRight w:val="0"/>
              <w:marTop w:val="0"/>
              <w:marBottom w:val="0"/>
              <w:divBdr>
                <w:top w:val="none" w:sz="0" w:space="0" w:color="auto"/>
                <w:left w:val="none" w:sz="0" w:space="0" w:color="auto"/>
                <w:bottom w:val="none" w:sz="0" w:space="0" w:color="auto"/>
                <w:right w:val="none" w:sz="0" w:space="0" w:color="auto"/>
              </w:divBdr>
            </w:div>
            <w:div w:id="1025717645">
              <w:marLeft w:val="0"/>
              <w:marRight w:val="0"/>
              <w:marTop w:val="0"/>
              <w:marBottom w:val="0"/>
              <w:divBdr>
                <w:top w:val="none" w:sz="0" w:space="0" w:color="auto"/>
                <w:left w:val="none" w:sz="0" w:space="0" w:color="auto"/>
                <w:bottom w:val="none" w:sz="0" w:space="0" w:color="auto"/>
                <w:right w:val="none" w:sz="0" w:space="0" w:color="auto"/>
              </w:divBdr>
            </w:div>
            <w:div w:id="1025717660">
              <w:marLeft w:val="0"/>
              <w:marRight w:val="0"/>
              <w:marTop w:val="0"/>
              <w:marBottom w:val="0"/>
              <w:divBdr>
                <w:top w:val="none" w:sz="0" w:space="0" w:color="auto"/>
                <w:left w:val="none" w:sz="0" w:space="0" w:color="auto"/>
                <w:bottom w:val="none" w:sz="0" w:space="0" w:color="auto"/>
                <w:right w:val="none" w:sz="0" w:space="0" w:color="auto"/>
              </w:divBdr>
            </w:div>
            <w:div w:id="1025717661">
              <w:marLeft w:val="0"/>
              <w:marRight w:val="0"/>
              <w:marTop w:val="0"/>
              <w:marBottom w:val="0"/>
              <w:divBdr>
                <w:top w:val="none" w:sz="0" w:space="0" w:color="auto"/>
                <w:left w:val="none" w:sz="0" w:space="0" w:color="auto"/>
                <w:bottom w:val="none" w:sz="0" w:space="0" w:color="auto"/>
                <w:right w:val="none" w:sz="0" w:space="0" w:color="auto"/>
              </w:divBdr>
            </w:div>
            <w:div w:id="1025717725">
              <w:marLeft w:val="0"/>
              <w:marRight w:val="0"/>
              <w:marTop w:val="0"/>
              <w:marBottom w:val="0"/>
              <w:divBdr>
                <w:top w:val="none" w:sz="0" w:space="0" w:color="auto"/>
                <w:left w:val="none" w:sz="0" w:space="0" w:color="auto"/>
                <w:bottom w:val="none" w:sz="0" w:space="0" w:color="auto"/>
                <w:right w:val="none" w:sz="0" w:space="0" w:color="auto"/>
              </w:divBdr>
            </w:div>
            <w:div w:id="1025717766">
              <w:marLeft w:val="0"/>
              <w:marRight w:val="0"/>
              <w:marTop w:val="0"/>
              <w:marBottom w:val="0"/>
              <w:divBdr>
                <w:top w:val="none" w:sz="0" w:space="0" w:color="auto"/>
                <w:left w:val="none" w:sz="0" w:space="0" w:color="auto"/>
                <w:bottom w:val="none" w:sz="0" w:space="0" w:color="auto"/>
                <w:right w:val="none" w:sz="0" w:space="0" w:color="auto"/>
              </w:divBdr>
            </w:div>
            <w:div w:id="1025717865">
              <w:marLeft w:val="0"/>
              <w:marRight w:val="0"/>
              <w:marTop w:val="0"/>
              <w:marBottom w:val="0"/>
              <w:divBdr>
                <w:top w:val="none" w:sz="0" w:space="0" w:color="auto"/>
                <w:left w:val="none" w:sz="0" w:space="0" w:color="auto"/>
                <w:bottom w:val="none" w:sz="0" w:space="0" w:color="auto"/>
                <w:right w:val="none" w:sz="0" w:space="0" w:color="auto"/>
              </w:divBdr>
            </w:div>
            <w:div w:id="1025717891">
              <w:marLeft w:val="0"/>
              <w:marRight w:val="0"/>
              <w:marTop w:val="0"/>
              <w:marBottom w:val="0"/>
              <w:divBdr>
                <w:top w:val="none" w:sz="0" w:space="0" w:color="auto"/>
                <w:left w:val="none" w:sz="0" w:space="0" w:color="auto"/>
                <w:bottom w:val="none" w:sz="0" w:space="0" w:color="auto"/>
                <w:right w:val="none" w:sz="0" w:space="0" w:color="auto"/>
              </w:divBdr>
            </w:div>
            <w:div w:id="102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38">
      <w:marLeft w:val="0"/>
      <w:marRight w:val="0"/>
      <w:marTop w:val="0"/>
      <w:marBottom w:val="0"/>
      <w:divBdr>
        <w:top w:val="none" w:sz="0" w:space="0" w:color="auto"/>
        <w:left w:val="none" w:sz="0" w:space="0" w:color="auto"/>
        <w:bottom w:val="none" w:sz="0" w:space="0" w:color="auto"/>
        <w:right w:val="none" w:sz="0" w:space="0" w:color="auto"/>
      </w:divBdr>
      <w:divsChild>
        <w:div w:id="1025717604">
          <w:marLeft w:val="0"/>
          <w:marRight w:val="0"/>
          <w:marTop w:val="0"/>
          <w:marBottom w:val="0"/>
          <w:divBdr>
            <w:top w:val="none" w:sz="0" w:space="0" w:color="auto"/>
            <w:left w:val="none" w:sz="0" w:space="0" w:color="auto"/>
            <w:bottom w:val="none" w:sz="0" w:space="0" w:color="auto"/>
            <w:right w:val="none" w:sz="0" w:space="0" w:color="auto"/>
          </w:divBdr>
          <w:divsChild>
            <w:div w:id="1025717588">
              <w:marLeft w:val="0"/>
              <w:marRight w:val="0"/>
              <w:marTop w:val="0"/>
              <w:marBottom w:val="0"/>
              <w:divBdr>
                <w:top w:val="none" w:sz="0" w:space="0" w:color="auto"/>
                <w:left w:val="none" w:sz="0" w:space="0" w:color="auto"/>
                <w:bottom w:val="none" w:sz="0" w:space="0" w:color="auto"/>
                <w:right w:val="none" w:sz="0" w:space="0" w:color="auto"/>
              </w:divBdr>
            </w:div>
            <w:div w:id="1025717641">
              <w:marLeft w:val="0"/>
              <w:marRight w:val="0"/>
              <w:marTop w:val="0"/>
              <w:marBottom w:val="0"/>
              <w:divBdr>
                <w:top w:val="none" w:sz="0" w:space="0" w:color="auto"/>
                <w:left w:val="none" w:sz="0" w:space="0" w:color="auto"/>
                <w:bottom w:val="none" w:sz="0" w:space="0" w:color="auto"/>
                <w:right w:val="none" w:sz="0" w:space="0" w:color="auto"/>
              </w:divBdr>
            </w:div>
            <w:div w:id="1025717664">
              <w:marLeft w:val="0"/>
              <w:marRight w:val="0"/>
              <w:marTop w:val="0"/>
              <w:marBottom w:val="0"/>
              <w:divBdr>
                <w:top w:val="none" w:sz="0" w:space="0" w:color="auto"/>
                <w:left w:val="none" w:sz="0" w:space="0" w:color="auto"/>
                <w:bottom w:val="none" w:sz="0" w:space="0" w:color="auto"/>
                <w:right w:val="none" w:sz="0" w:space="0" w:color="auto"/>
              </w:divBdr>
            </w:div>
            <w:div w:id="1025717830">
              <w:marLeft w:val="0"/>
              <w:marRight w:val="0"/>
              <w:marTop w:val="0"/>
              <w:marBottom w:val="0"/>
              <w:divBdr>
                <w:top w:val="none" w:sz="0" w:space="0" w:color="auto"/>
                <w:left w:val="none" w:sz="0" w:space="0" w:color="auto"/>
                <w:bottom w:val="none" w:sz="0" w:space="0" w:color="auto"/>
                <w:right w:val="none" w:sz="0" w:space="0" w:color="auto"/>
              </w:divBdr>
            </w:div>
            <w:div w:id="1025717854">
              <w:marLeft w:val="0"/>
              <w:marRight w:val="0"/>
              <w:marTop w:val="0"/>
              <w:marBottom w:val="0"/>
              <w:divBdr>
                <w:top w:val="none" w:sz="0" w:space="0" w:color="auto"/>
                <w:left w:val="none" w:sz="0" w:space="0" w:color="auto"/>
                <w:bottom w:val="none" w:sz="0" w:space="0" w:color="auto"/>
                <w:right w:val="none" w:sz="0" w:space="0" w:color="auto"/>
              </w:divBdr>
            </w:div>
            <w:div w:id="10257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40">
      <w:marLeft w:val="0"/>
      <w:marRight w:val="0"/>
      <w:marTop w:val="0"/>
      <w:marBottom w:val="0"/>
      <w:divBdr>
        <w:top w:val="none" w:sz="0" w:space="0" w:color="auto"/>
        <w:left w:val="none" w:sz="0" w:space="0" w:color="auto"/>
        <w:bottom w:val="none" w:sz="0" w:space="0" w:color="auto"/>
        <w:right w:val="none" w:sz="0" w:space="0" w:color="auto"/>
      </w:divBdr>
      <w:divsChild>
        <w:div w:id="1025717868">
          <w:marLeft w:val="0"/>
          <w:marRight w:val="0"/>
          <w:marTop w:val="0"/>
          <w:marBottom w:val="0"/>
          <w:divBdr>
            <w:top w:val="none" w:sz="0" w:space="0" w:color="auto"/>
            <w:left w:val="none" w:sz="0" w:space="0" w:color="auto"/>
            <w:bottom w:val="none" w:sz="0" w:space="0" w:color="auto"/>
            <w:right w:val="none" w:sz="0" w:space="0" w:color="auto"/>
          </w:divBdr>
          <w:divsChild>
            <w:div w:id="1025717545">
              <w:marLeft w:val="0"/>
              <w:marRight w:val="0"/>
              <w:marTop w:val="0"/>
              <w:marBottom w:val="0"/>
              <w:divBdr>
                <w:top w:val="none" w:sz="0" w:space="0" w:color="auto"/>
                <w:left w:val="none" w:sz="0" w:space="0" w:color="auto"/>
                <w:bottom w:val="none" w:sz="0" w:space="0" w:color="auto"/>
                <w:right w:val="none" w:sz="0" w:space="0" w:color="auto"/>
              </w:divBdr>
            </w:div>
            <w:div w:id="1025717583">
              <w:marLeft w:val="0"/>
              <w:marRight w:val="0"/>
              <w:marTop w:val="0"/>
              <w:marBottom w:val="0"/>
              <w:divBdr>
                <w:top w:val="none" w:sz="0" w:space="0" w:color="auto"/>
                <w:left w:val="none" w:sz="0" w:space="0" w:color="auto"/>
                <w:bottom w:val="none" w:sz="0" w:space="0" w:color="auto"/>
                <w:right w:val="none" w:sz="0" w:space="0" w:color="auto"/>
              </w:divBdr>
            </w:div>
            <w:div w:id="1025717584">
              <w:marLeft w:val="0"/>
              <w:marRight w:val="0"/>
              <w:marTop w:val="0"/>
              <w:marBottom w:val="0"/>
              <w:divBdr>
                <w:top w:val="none" w:sz="0" w:space="0" w:color="auto"/>
                <w:left w:val="none" w:sz="0" w:space="0" w:color="auto"/>
                <w:bottom w:val="none" w:sz="0" w:space="0" w:color="auto"/>
                <w:right w:val="none" w:sz="0" w:space="0" w:color="auto"/>
              </w:divBdr>
            </w:div>
            <w:div w:id="1025717614">
              <w:marLeft w:val="0"/>
              <w:marRight w:val="0"/>
              <w:marTop w:val="0"/>
              <w:marBottom w:val="0"/>
              <w:divBdr>
                <w:top w:val="none" w:sz="0" w:space="0" w:color="auto"/>
                <w:left w:val="none" w:sz="0" w:space="0" w:color="auto"/>
                <w:bottom w:val="none" w:sz="0" w:space="0" w:color="auto"/>
                <w:right w:val="none" w:sz="0" w:space="0" w:color="auto"/>
              </w:divBdr>
            </w:div>
            <w:div w:id="1025717688">
              <w:marLeft w:val="0"/>
              <w:marRight w:val="0"/>
              <w:marTop w:val="0"/>
              <w:marBottom w:val="0"/>
              <w:divBdr>
                <w:top w:val="none" w:sz="0" w:space="0" w:color="auto"/>
                <w:left w:val="none" w:sz="0" w:space="0" w:color="auto"/>
                <w:bottom w:val="none" w:sz="0" w:space="0" w:color="auto"/>
                <w:right w:val="none" w:sz="0" w:space="0" w:color="auto"/>
              </w:divBdr>
            </w:div>
            <w:div w:id="1025717696">
              <w:marLeft w:val="0"/>
              <w:marRight w:val="0"/>
              <w:marTop w:val="0"/>
              <w:marBottom w:val="0"/>
              <w:divBdr>
                <w:top w:val="none" w:sz="0" w:space="0" w:color="auto"/>
                <w:left w:val="none" w:sz="0" w:space="0" w:color="auto"/>
                <w:bottom w:val="none" w:sz="0" w:space="0" w:color="auto"/>
                <w:right w:val="none" w:sz="0" w:space="0" w:color="auto"/>
              </w:divBdr>
            </w:div>
            <w:div w:id="1025717735">
              <w:marLeft w:val="0"/>
              <w:marRight w:val="0"/>
              <w:marTop w:val="0"/>
              <w:marBottom w:val="0"/>
              <w:divBdr>
                <w:top w:val="none" w:sz="0" w:space="0" w:color="auto"/>
                <w:left w:val="none" w:sz="0" w:space="0" w:color="auto"/>
                <w:bottom w:val="none" w:sz="0" w:space="0" w:color="auto"/>
                <w:right w:val="none" w:sz="0" w:space="0" w:color="auto"/>
              </w:divBdr>
            </w:div>
            <w:div w:id="1025717739">
              <w:marLeft w:val="0"/>
              <w:marRight w:val="0"/>
              <w:marTop w:val="0"/>
              <w:marBottom w:val="0"/>
              <w:divBdr>
                <w:top w:val="none" w:sz="0" w:space="0" w:color="auto"/>
                <w:left w:val="none" w:sz="0" w:space="0" w:color="auto"/>
                <w:bottom w:val="none" w:sz="0" w:space="0" w:color="auto"/>
                <w:right w:val="none" w:sz="0" w:space="0" w:color="auto"/>
              </w:divBdr>
            </w:div>
            <w:div w:id="1025717756">
              <w:marLeft w:val="0"/>
              <w:marRight w:val="0"/>
              <w:marTop w:val="0"/>
              <w:marBottom w:val="0"/>
              <w:divBdr>
                <w:top w:val="none" w:sz="0" w:space="0" w:color="auto"/>
                <w:left w:val="none" w:sz="0" w:space="0" w:color="auto"/>
                <w:bottom w:val="none" w:sz="0" w:space="0" w:color="auto"/>
                <w:right w:val="none" w:sz="0" w:space="0" w:color="auto"/>
              </w:divBdr>
            </w:div>
            <w:div w:id="1025717791">
              <w:marLeft w:val="0"/>
              <w:marRight w:val="0"/>
              <w:marTop w:val="0"/>
              <w:marBottom w:val="0"/>
              <w:divBdr>
                <w:top w:val="none" w:sz="0" w:space="0" w:color="auto"/>
                <w:left w:val="none" w:sz="0" w:space="0" w:color="auto"/>
                <w:bottom w:val="none" w:sz="0" w:space="0" w:color="auto"/>
                <w:right w:val="none" w:sz="0" w:space="0" w:color="auto"/>
              </w:divBdr>
            </w:div>
            <w:div w:id="1025717796">
              <w:marLeft w:val="0"/>
              <w:marRight w:val="0"/>
              <w:marTop w:val="0"/>
              <w:marBottom w:val="0"/>
              <w:divBdr>
                <w:top w:val="none" w:sz="0" w:space="0" w:color="auto"/>
                <w:left w:val="none" w:sz="0" w:space="0" w:color="auto"/>
                <w:bottom w:val="none" w:sz="0" w:space="0" w:color="auto"/>
                <w:right w:val="none" w:sz="0" w:space="0" w:color="auto"/>
              </w:divBdr>
            </w:div>
            <w:div w:id="1025717806">
              <w:marLeft w:val="0"/>
              <w:marRight w:val="0"/>
              <w:marTop w:val="0"/>
              <w:marBottom w:val="0"/>
              <w:divBdr>
                <w:top w:val="none" w:sz="0" w:space="0" w:color="auto"/>
                <w:left w:val="none" w:sz="0" w:space="0" w:color="auto"/>
                <w:bottom w:val="none" w:sz="0" w:space="0" w:color="auto"/>
                <w:right w:val="none" w:sz="0" w:space="0" w:color="auto"/>
              </w:divBdr>
            </w:div>
            <w:div w:id="1025717811">
              <w:marLeft w:val="0"/>
              <w:marRight w:val="0"/>
              <w:marTop w:val="0"/>
              <w:marBottom w:val="0"/>
              <w:divBdr>
                <w:top w:val="none" w:sz="0" w:space="0" w:color="auto"/>
                <w:left w:val="none" w:sz="0" w:space="0" w:color="auto"/>
                <w:bottom w:val="none" w:sz="0" w:space="0" w:color="auto"/>
                <w:right w:val="none" w:sz="0" w:space="0" w:color="auto"/>
              </w:divBdr>
            </w:div>
            <w:div w:id="1025717842">
              <w:marLeft w:val="0"/>
              <w:marRight w:val="0"/>
              <w:marTop w:val="0"/>
              <w:marBottom w:val="0"/>
              <w:divBdr>
                <w:top w:val="none" w:sz="0" w:space="0" w:color="auto"/>
                <w:left w:val="none" w:sz="0" w:space="0" w:color="auto"/>
                <w:bottom w:val="none" w:sz="0" w:space="0" w:color="auto"/>
                <w:right w:val="none" w:sz="0" w:space="0" w:color="auto"/>
              </w:divBdr>
            </w:div>
            <w:div w:id="10257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57">
      <w:marLeft w:val="0"/>
      <w:marRight w:val="0"/>
      <w:marTop w:val="0"/>
      <w:marBottom w:val="0"/>
      <w:divBdr>
        <w:top w:val="none" w:sz="0" w:space="0" w:color="auto"/>
        <w:left w:val="none" w:sz="0" w:space="0" w:color="auto"/>
        <w:bottom w:val="none" w:sz="0" w:space="0" w:color="auto"/>
        <w:right w:val="none" w:sz="0" w:space="0" w:color="auto"/>
      </w:divBdr>
      <w:divsChild>
        <w:div w:id="1025717826">
          <w:marLeft w:val="0"/>
          <w:marRight w:val="0"/>
          <w:marTop w:val="0"/>
          <w:marBottom w:val="0"/>
          <w:divBdr>
            <w:top w:val="none" w:sz="0" w:space="0" w:color="auto"/>
            <w:left w:val="none" w:sz="0" w:space="0" w:color="auto"/>
            <w:bottom w:val="none" w:sz="0" w:space="0" w:color="auto"/>
            <w:right w:val="none" w:sz="0" w:space="0" w:color="auto"/>
          </w:divBdr>
          <w:divsChild>
            <w:div w:id="1025717556">
              <w:marLeft w:val="0"/>
              <w:marRight w:val="0"/>
              <w:marTop w:val="0"/>
              <w:marBottom w:val="0"/>
              <w:divBdr>
                <w:top w:val="none" w:sz="0" w:space="0" w:color="auto"/>
                <w:left w:val="none" w:sz="0" w:space="0" w:color="auto"/>
                <w:bottom w:val="none" w:sz="0" w:space="0" w:color="auto"/>
                <w:right w:val="none" w:sz="0" w:space="0" w:color="auto"/>
              </w:divBdr>
            </w:div>
            <w:div w:id="1025717764">
              <w:marLeft w:val="0"/>
              <w:marRight w:val="0"/>
              <w:marTop w:val="0"/>
              <w:marBottom w:val="0"/>
              <w:divBdr>
                <w:top w:val="none" w:sz="0" w:space="0" w:color="auto"/>
                <w:left w:val="none" w:sz="0" w:space="0" w:color="auto"/>
                <w:bottom w:val="none" w:sz="0" w:space="0" w:color="auto"/>
                <w:right w:val="none" w:sz="0" w:space="0" w:color="auto"/>
              </w:divBdr>
            </w:div>
            <w:div w:id="1025717774">
              <w:marLeft w:val="0"/>
              <w:marRight w:val="0"/>
              <w:marTop w:val="0"/>
              <w:marBottom w:val="0"/>
              <w:divBdr>
                <w:top w:val="none" w:sz="0" w:space="0" w:color="auto"/>
                <w:left w:val="none" w:sz="0" w:space="0" w:color="auto"/>
                <w:bottom w:val="none" w:sz="0" w:space="0" w:color="auto"/>
                <w:right w:val="none" w:sz="0" w:space="0" w:color="auto"/>
              </w:divBdr>
            </w:div>
            <w:div w:id="1025717814">
              <w:marLeft w:val="0"/>
              <w:marRight w:val="0"/>
              <w:marTop w:val="0"/>
              <w:marBottom w:val="0"/>
              <w:divBdr>
                <w:top w:val="none" w:sz="0" w:space="0" w:color="auto"/>
                <w:left w:val="none" w:sz="0" w:space="0" w:color="auto"/>
                <w:bottom w:val="none" w:sz="0" w:space="0" w:color="auto"/>
                <w:right w:val="none" w:sz="0" w:space="0" w:color="auto"/>
              </w:divBdr>
            </w:div>
            <w:div w:id="10257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68">
      <w:marLeft w:val="0"/>
      <w:marRight w:val="0"/>
      <w:marTop w:val="0"/>
      <w:marBottom w:val="0"/>
      <w:divBdr>
        <w:top w:val="none" w:sz="0" w:space="0" w:color="auto"/>
        <w:left w:val="none" w:sz="0" w:space="0" w:color="auto"/>
        <w:bottom w:val="none" w:sz="0" w:space="0" w:color="auto"/>
        <w:right w:val="none" w:sz="0" w:space="0" w:color="auto"/>
      </w:divBdr>
      <w:divsChild>
        <w:div w:id="1025717715">
          <w:marLeft w:val="0"/>
          <w:marRight w:val="0"/>
          <w:marTop w:val="0"/>
          <w:marBottom w:val="0"/>
          <w:divBdr>
            <w:top w:val="none" w:sz="0" w:space="0" w:color="auto"/>
            <w:left w:val="none" w:sz="0" w:space="0" w:color="auto"/>
            <w:bottom w:val="none" w:sz="0" w:space="0" w:color="auto"/>
            <w:right w:val="none" w:sz="0" w:space="0" w:color="auto"/>
          </w:divBdr>
          <w:divsChild>
            <w:div w:id="1025717642">
              <w:marLeft w:val="0"/>
              <w:marRight w:val="0"/>
              <w:marTop w:val="0"/>
              <w:marBottom w:val="0"/>
              <w:divBdr>
                <w:top w:val="none" w:sz="0" w:space="0" w:color="auto"/>
                <w:left w:val="none" w:sz="0" w:space="0" w:color="auto"/>
                <w:bottom w:val="none" w:sz="0" w:space="0" w:color="auto"/>
                <w:right w:val="none" w:sz="0" w:space="0" w:color="auto"/>
              </w:divBdr>
            </w:div>
            <w:div w:id="1025717677">
              <w:marLeft w:val="0"/>
              <w:marRight w:val="0"/>
              <w:marTop w:val="0"/>
              <w:marBottom w:val="0"/>
              <w:divBdr>
                <w:top w:val="none" w:sz="0" w:space="0" w:color="auto"/>
                <w:left w:val="none" w:sz="0" w:space="0" w:color="auto"/>
                <w:bottom w:val="none" w:sz="0" w:space="0" w:color="auto"/>
                <w:right w:val="none" w:sz="0" w:space="0" w:color="auto"/>
              </w:divBdr>
            </w:div>
            <w:div w:id="1025717698">
              <w:marLeft w:val="0"/>
              <w:marRight w:val="0"/>
              <w:marTop w:val="0"/>
              <w:marBottom w:val="0"/>
              <w:divBdr>
                <w:top w:val="none" w:sz="0" w:space="0" w:color="auto"/>
                <w:left w:val="none" w:sz="0" w:space="0" w:color="auto"/>
                <w:bottom w:val="none" w:sz="0" w:space="0" w:color="auto"/>
                <w:right w:val="none" w:sz="0" w:space="0" w:color="auto"/>
              </w:divBdr>
            </w:div>
            <w:div w:id="1025717699">
              <w:marLeft w:val="0"/>
              <w:marRight w:val="0"/>
              <w:marTop w:val="0"/>
              <w:marBottom w:val="0"/>
              <w:divBdr>
                <w:top w:val="none" w:sz="0" w:space="0" w:color="auto"/>
                <w:left w:val="none" w:sz="0" w:space="0" w:color="auto"/>
                <w:bottom w:val="none" w:sz="0" w:space="0" w:color="auto"/>
                <w:right w:val="none" w:sz="0" w:space="0" w:color="auto"/>
              </w:divBdr>
            </w:div>
            <w:div w:id="1025717789">
              <w:marLeft w:val="0"/>
              <w:marRight w:val="0"/>
              <w:marTop w:val="0"/>
              <w:marBottom w:val="0"/>
              <w:divBdr>
                <w:top w:val="none" w:sz="0" w:space="0" w:color="auto"/>
                <w:left w:val="none" w:sz="0" w:space="0" w:color="auto"/>
                <w:bottom w:val="none" w:sz="0" w:space="0" w:color="auto"/>
                <w:right w:val="none" w:sz="0" w:space="0" w:color="auto"/>
              </w:divBdr>
            </w:div>
            <w:div w:id="1025717793">
              <w:marLeft w:val="0"/>
              <w:marRight w:val="0"/>
              <w:marTop w:val="0"/>
              <w:marBottom w:val="0"/>
              <w:divBdr>
                <w:top w:val="none" w:sz="0" w:space="0" w:color="auto"/>
                <w:left w:val="none" w:sz="0" w:space="0" w:color="auto"/>
                <w:bottom w:val="none" w:sz="0" w:space="0" w:color="auto"/>
                <w:right w:val="none" w:sz="0" w:space="0" w:color="auto"/>
              </w:divBdr>
            </w:div>
            <w:div w:id="1025717805">
              <w:marLeft w:val="0"/>
              <w:marRight w:val="0"/>
              <w:marTop w:val="0"/>
              <w:marBottom w:val="0"/>
              <w:divBdr>
                <w:top w:val="none" w:sz="0" w:space="0" w:color="auto"/>
                <w:left w:val="none" w:sz="0" w:space="0" w:color="auto"/>
                <w:bottom w:val="none" w:sz="0" w:space="0" w:color="auto"/>
                <w:right w:val="none" w:sz="0" w:space="0" w:color="auto"/>
              </w:divBdr>
            </w:div>
            <w:div w:id="1025717859">
              <w:marLeft w:val="0"/>
              <w:marRight w:val="0"/>
              <w:marTop w:val="0"/>
              <w:marBottom w:val="0"/>
              <w:divBdr>
                <w:top w:val="none" w:sz="0" w:space="0" w:color="auto"/>
                <w:left w:val="none" w:sz="0" w:space="0" w:color="auto"/>
                <w:bottom w:val="none" w:sz="0" w:space="0" w:color="auto"/>
                <w:right w:val="none" w:sz="0" w:space="0" w:color="auto"/>
              </w:divBdr>
            </w:div>
            <w:div w:id="10257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77">
      <w:marLeft w:val="0"/>
      <w:marRight w:val="0"/>
      <w:marTop w:val="0"/>
      <w:marBottom w:val="0"/>
      <w:divBdr>
        <w:top w:val="none" w:sz="0" w:space="0" w:color="auto"/>
        <w:left w:val="none" w:sz="0" w:space="0" w:color="auto"/>
        <w:bottom w:val="none" w:sz="0" w:space="0" w:color="auto"/>
        <w:right w:val="none" w:sz="0" w:space="0" w:color="auto"/>
      </w:divBdr>
      <w:divsChild>
        <w:div w:id="1025717708">
          <w:marLeft w:val="0"/>
          <w:marRight w:val="0"/>
          <w:marTop w:val="0"/>
          <w:marBottom w:val="0"/>
          <w:divBdr>
            <w:top w:val="none" w:sz="0" w:space="0" w:color="auto"/>
            <w:left w:val="none" w:sz="0" w:space="0" w:color="auto"/>
            <w:bottom w:val="none" w:sz="0" w:space="0" w:color="auto"/>
            <w:right w:val="none" w:sz="0" w:space="0" w:color="auto"/>
          </w:divBdr>
          <w:divsChild>
            <w:div w:id="1025717548">
              <w:marLeft w:val="0"/>
              <w:marRight w:val="0"/>
              <w:marTop w:val="0"/>
              <w:marBottom w:val="0"/>
              <w:divBdr>
                <w:top w:val="none" w:sz="0" w:space="0" w:color="auto"/>
                <w:left w:val="none" w:sz="0" w:space="0" w:color="auto"/>
                <w:bottom w:val="none" w:sz="0" w:space="0" w:color="auto"/>
                <w:right w:val="none" w:sz="0" w:space="0" w:color="auto"/>
              </w:divBdr>
            </w:div>
            <w:div w:id="1025717576">
              <w:marLeft w:val="0"/>
              <w:marRight w:val="0"/>
              <w:marTop w:val="0"/>
              <w:marBottom w:val="0"/>
              <w:divBdr>
                <w:top w:val="none" w:sz="0" w:space="0" w:color="auto"/>
                <w:left w:val="none" w:sz="0" w:space="0" w:color="auto"/>
                <w:bottom w:val="none" w:sz="0" w:space="0" w:color="auto"/>
                <w:right w:val="none" w:sz="0" w:space="0" w:color="auto"/>
              </w:divBdr>
            </w:div>
            <w:div w:id="1025717598">
              <w:marLeft w:val="0"/>
              <w:marRight w:val="0"/>
              <w:marTop w:val="0"/>
              <w:marBottom w:val="0"/>
              <w:divBdr>
                <w:top w:val="none" w:sz="0" w:space="0" w:color="auto"/>
                <w:left w:val="none" w:sz="0" w:space="0" w:color="auto"/>
                <w:bottom w:val="none" w:sz="0" w:space="0" w:color="auto"/>
                <w:right w:val="none" w:sz="0" w:space="0" w:color="auto"/>
              </w:divBdr>
            </w:div>
            <w:div w:id="1025717619">
              <w:marLeft w:val="0"/>
              <w:marRight w:val="0"/>
              <w:marTop w:val="0"/>
              <w:marBottom w:val="0"/>
              <w:divBdr>
                <w:top w:val="none" w:sz="0" w:space="0" w:color="auto"/>
                <w:left w:val="none" w:sz="0" w:space="0" w:color="auto"/>
                <w:bottom w:val="none" w:sz="0" w:space="0" w:color="auto"/>
                <w:right w:val="none" w:sz="0" w:space="0" w:color="auto"/>
              </w:divBdr>
            </w:div>
            <w:div w:id="1025717620">
              <w:marLeft w:val="0"/>
              <w:marRight w:val="0"/>
              <w:marTop w:val="0"/>
              <w:marBottom w:val="0"/>
              <w:divBdr>
                <w:top w:val="none" w:sz="0" w:space="0" w:color="auto"/>
                <w:left w:val="none" w:sz="0" w:space="0" w:color="auto"/>
                <w:bottom w:val="none" w:sz="0" w:space="0" w:color="auto"/>
                <w:right w:val="none" w:sz="0" w:space="0" w:color="auto"/>
              </w:divBdr>
            </w:div>
            <w:div w:id="1025717621">
              <w:marLeft w:val="0"/>
              <w:marRight w:val="0"/>
              <w:marTop w:val="0"/>
              <w:marBottom w:val="0"/>
              <w:divBdr>
                <w:top w:val="none" w:sz="0" w:space="0" w:color="auto"/>
                <w:left w:val="none" w:sz="0" w:space="0" w:color="auto"/>
                <w:bottom w:val="none" w:sz="0" w:space="0" w:color="auto"/>
                <w:right w:val="none" w:sz="0" w:space="0" w:color="auto"/>
              </w:divBdr>
            </w:div>
            <w:div w:id="1025717626">
              <w:marLeft w:val="0"/>
              <w:marRight w:val="0"/>
              <w:marTop w:val="0"/>
              <w:marBottom w:val="0"/>
              <w:divBdr>
                <w:top w:val="none" w:sz="0" w:space="0" w:color="auto"/>
                <w:left w:val="none" w:sz="0" w:space="0" w:color="auto"/>
                <w:bottom w:val="none" w:sz="0" w:space="0" w:color="auto"/>
                <w:right w:val="none" w:sz="0" w:space="0" w:color="auto"/>
              </w:divBdr>
            </w:div>
            <w:div w:id="1025717644">
              <w:marLeft w:val="0"/>
              <w:marRight w:val="0"/>
              <w:marTop w:val="0"/>
              <w:marBottom w:val="0"/>
              <w:divBdr>
                <w:top w:val="none" w:sz="0" w:space="0" w:color="auto"/>
                <w:left w:val="none" w:sz="0" w:space="0" w:color="auto"/>
                <w:bottom w:val="none" w:sz="0" w:space="0" w:color="auto"/>
                <w:right w:val="none" w:sz="0" w:space="0" w:color="auto"/>
              </w:divBdr>
            </w:div>
            <w:div w:id="1025717693">
              <w:marLeft w:val="0"/>
              <w:marRight w:val="0"/>
              <w:marTop w:val="0"/>
              <w:marBottom w:val="0"/>
              <w:divBdr>
                <w:top w:val="none" w:sz="0" w:space="0" w:color="auto"/>
                <w:left w:val="none" w:sz="0" w:space="0" w:color="auto"/>
                <w:bottom w:val="none" w:sz="0" w:space="0" w:color="auto"/>
                <w:right w:val="none" w:sz="0" w:space="0" w:color="auto"/>
              </w:divBdr>
            </w:div>
            <w:div w:id="1025717804">
              <w:marLeft w:val="0"/>
              <w:marRight w:val="0"/>
              <w:marTop w:val="0"/>
              <w:marBottom w:val="0"/>
              <w:divBdr>
                <w:top w:val="none" w:sz="0" w:space="0" w:color="auto"/>
                <w:left w:val="none" w:sz="0" w:space="0" w:color="auto"/>
                <w:bottom w:val="none" w:sz="0" w:space="0" w:color="auto"/>
                <w:right w:val="none" w:sz="0" w:space="0" w:color="auto"/>
              </w:divBdr>
            </w:div>
            <w:div w:id="1025717813">
              <w:marLeft w:val="0"/>
              <w:marRight w:val="0"/>
              <w:marTop w:val="0"/>
              <w:marBottom w:val="0"/>
              <w:divBdr>
                <w:top w:val="none" w:sz="0" w:space="0" w:color="auto"/>
                <w:left w:val="none" w:sz="0" w:space="0" w:color="auto"/>
                <w:bottom w:val="none" w:sz="0" w:space="0" w:color="auto"/>
                <w:right w:val="none" w:sz="0" w:space="0" w:color="auto"/>
              </w:divBdr>
            </w:div>
            <w:div w:id="1025717832">
              <w:marLeft w:val="0"/>
              <w:marRight w:val="0"/>
              <w:marTop w:val="0"/>
              <w:marBottom w:val="0"/>
              <w:divBdr>
                <w:top w:val="none" w:sz="0" w:space="0" w:color="auto"/>
                <w:left w:val="none" w:sz="0" w:space="0" w:color="auto"/>
                <w:bottom w:val="none" w:sz="0" w:space="0" w:color="auto"/>
                <w:right w:val="none" w:sz="0" w:space="0" w:color="auto"/>
              </w:divBdr>
            </w:div>
            <w:div w:id="1025717855">
              <w:marLeft w:val="0"/>
              <w:marRight w:val="0"/>
              <w:marTop w:val="0"/>
              <w:marBottom w:val="0"/>
              <w:divBdr>
                <w:top w:val="none" w:sz="0" w:space="0" w:color="auto"/>
                <w:left w:val="none" w:sz="0" w:space="0" w:color="auto"/>
                <w:bottom w:val="none" w:sz="0" w:space="0" w:color="auto"/>
                <w:right w:val="none" w:sz="0" w:space="0" w:color="auto"/>
              </w:divBdr>
            </w:div>
            <w:div w:id="102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783">
      <w:marLeft w:val="0"/>
      <w:marRight w:val="0"/>
      <w:marTop w:val="0"/>
      <w:marBottom w:val="0"/>
      <w:divBdr>
        <w:top w:val="none" w:sz="0" w:space="0" w:color="auto"/>
        <w:left w:val="none" w:sz="0" w:space="0" w:color="auto"/>
        <w:bottom w:val="none" w:sz="0" w:space="0" w:color="auto"/>
        <w:right w:val="none" w:sz="0" w:space="0" w:color="auto"/>
      </w:divBdr>
      <w:divsChild>
        <w:div w:id="1025717824">
          <w:marLeft w:val="0"/>
          <w:marRight w:val="0"/>
          <w:marTop w:val="0"/>
          <w:marBottom w:val="0"/>
          <w:divBdr>
            <w:top w:val="none" w:sz="0" w:space="0" w:color="auto"/>
            <w:left w:val="none" w:sz="0" w:space="0" w:color="auto"/>
            <w:bottom w:val="none" w:sz="0" w:space="0" w:color="auto"/>
            <w:right w:val="none" w:sz="0" w:space="0" w:color="auto"/>
          </w:divBdr>
          <w:divsChild>
            <w:div w:id="1025717690">
              <w:marLeft w:val="0"/>
              <w:marRight w:val="0"/>
              <w:marTop w:val="0"/>
              <w:marBottom w:val="0"/>
              <w:divBdr>
                <w:top w:val="none" w:sz="0" w:space="0" w:color="auto"/>
                <w:left w:val="none" w:sz="0" w:space="0" w:color="auto"/>
                <w:bottom w:val="none" w:sz="0" w:space="0" w:color="auto"/>
                <w:right w:val="none" w:sz="0" w:space="0" w:color="auto"/>
              </w:divBdr>
            </w:div>
            <w:div w:id="1025717755">
              <w:marLeft w:val="0"/>
              <w:marRight w:val="0"/>
              <w:marTop w:val="0"/>
              <w:marBottom w:val="0"/>
              <w:divBdr>
                <w:top w:val="none" w:sz="0" w:space="0" w:color="auto"/>
                <w:left w:val="none" w:sz="0" w:space="0" w:color="auto"/>
                <w:bottom w:val="none" w:sz="0" w:space="0" w:color="auto"/>
                <w:right w:val="none" w:sz="0" w:space="0" w:color="auto"/>
              </w:divBdr>
            </w:div>
            <w:div w:id="1025717760">
              <w:marLeft w:val="0"/>
              <w:marRight w:val="0"/>
              <w:marTop w:val="0"/>
              <w:marBottom w:val="0"/>
              <w:divBdr>
                <w:top w:val="none" w:sz="0" w:space="0" w:color="auto"/>
                <w:left w:val="none" w:sz="0" w:space="0" w:color="auto"/>
                <w:bottom w:val="none" w:sz="0" w:space="0" w:color="auto"/>
                <w:right w:val="none" w:sz="0" w:space="0" w:color="auto"/>
              </w:divBdr>
            </w:div>
            <w:div w:id="1025717834">
              <w:marLeft w:val="0"/>
              <w:marRight w:val="0"/>
              <w:marTop w:val="0"/>
              <w:marBottom w:val="0"/>
              <w:divBdr>
                <w:top w:val="none" w:sz="0" w:space="0" w:color="auto"/>
                <w:left w:val="none" w:sz="0" w:space="0" w:color="auto"/>
                <w:bottom w:val="none" w:sz="0" w:space="0" w:color="auto"/>
                <w:right w:val="none" w:sz="0" w:space="0" w:color="auto"/>
              </w:divBdr>
            </w:div>
            <w:div w:id="1025717836">
              <w:marLeft w:val="0"/>
              <w:marRight w:val="0"/>
              <w:marTop w:val="0"/>
              <w:marBottom w:val="0"/>
              <w:divBdr>
                <w:top w:val="none" w:sz="0" w:space="0" w:color="auto"/>
                <w:left w:val="none" w:sz="0" w:space="0" w:color="auto"/>
                <w:bottom w:val="none" w:sz="0" w:space="0" w:color="auto"/>
                <w:right w:val="none" w:sz="0" w:space="0" w:color="auto"/>
              </w:divBdr>
            </w:div>
            <w:div w:id="10257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812">
      <w:marLeft w:val="0"/>
      <w:marRight w:val="0"/>
      <w:marTop w:val="0"/>
      <w:marBottom w:val="0"/>
      <w:divBdr>
        <w:top w:val="none" w:sz="0" w:space="0" w:color="auto"/>
        <w:left w:val="none" w:sz="0" w:space="0" w:color="auto"/>
        <w:bottom w:val="none" w:sz="0" w:space="0" w:color="auto"/>
        <w:right w:val="none" w:sz="0" w:space="0" w:color="auto"/>
      </w:divBdr>
      <w:divsChild>
        <w:div w:id="1025717743">
          <w:marLeft w:val="0"/>
          <w:marRight w:val="0"/>
          <w:marTop w:val="0"/>
          <w:marBottom w:val="0"/>
          <w:divBdr>
            <w:top w:val="none" w:sz="0" w:space="0" w:color="auto"/>
            <w:left w:val="none" w:sz="0" w:space="0" w:color="auto"/>
            <w:bottom w:val="none" w:sz="0" w:space="0" w:color="auto"/>
            <w:right w:val="none" w:sz="0" w:space="0" w:color="auto"/>
          </w:divBdr>
          <w:divsChild>
            <w:div w:id="1025717570">
              <w:marLeft w:val="0"/>
              <w:marRight w:val="0"/>
              <w:marTop w:val="0"/>
              <w:marBottom w:val="0"/>
              <w:divBdr>
                <w:top w:val="none" w:sz="0" w:space="0" w:color="auto"/>
                <w:left w:val="none" w:sz="0" w:space="0" w:color="auto"/>
                <w:bottom w:val="none" w:sz="0" w:space="0" w:color="auto"/>
                <w:right w:val="none" w:sz="0" w:space="0" w:color="auto"/>
              </w:divBdr>
            </w:div>
            <w:div w:id="1025717659">
              <w:marLeft w:val="0"/>
              <w:marRight w:val="0"/>
              <w:marTop w:val="0"/>
              <w:marBottom w:val="0"/>
              <w:divBdr>
                <w:top w:val="none" w:sz="0" w:space="0" w:color="auto"/>
                <w:left w:val="none" w:sz="0" w:space="0" w:color="auto"/>
                <w:bottom w:val="none" w:sz="0" w:space="0" w:color="auto"/>
                <w:right w:val="none" w:sz="0" w:space="0" w:color="auto"/>
              </w:divBdr>
            </w:div>
            <w:div w:id="1025717666">
              <w:marLeft w:val="0"/>
              <w:marRight w:val="0"/>
              <w:marTop w:val="0"/>
              <w:marBottom w:val="0"/>
              <w:divBdr>
                <w:top w:val="none" w:sz="0" w:space="0" w:color="auto"/>
                <w:left w:val="none" w:sz="0" w:space="0" w:color="auto"/>
                <w:bottom w:val="none" w:sz="0" w:space="0" w:color="auto"/>
                <w:right w:val="none" w:sz="0" w:space="0" w:color="auto"/>
              </w:divBdr>
            </w:div>
            <w:div w:id="1025717683">
              <w:marLeft w:val="0"/>
              <w:marRight w:val="0"/>
              <w:marTop w:val="0"/>
              <w:marBottom w:val="0"/>
              <w:divBdr>
                <w:top w:val="none" w:sz="0" w:space="0" w:color="auto"/>
                <w:left w:val="none" w:sz="0" w:space="0" w:color="auto"/>
                <w:bottom w:val="none" w:sz="0" w:space="0" w:color="auto"/>
                <w:right w:val="none" w:sz="0" w:space="0" w:color="auto"/>
              </w:divBdr>
            </w:div>
            <w:div w:id="1025717784">
              <w:marLeft w:val="0"/>
              <w:marRight w:val="0"/>
              <w:marTop w:val="0"/>
              <w:marBottom w:val="0"/>
              <w:divBdr>
                <w:top w:val="none" w:sz="0" w:space="0" w:color="auto"/>
                <w:left w:val="none" w:sz="0" w:space="0" w:color="auto"/>
                <w:bottom w:val="none" w:sz="0" w:space="0" w:color="auto"/>
                <w:right w:val="none" w:sz="0" w:space="0" w:color="auto"/>
              </w:divBdr>
            </w:div>
            <w:div w:id="1025717820">
              <w:marLeft w:val="0"/>
              <w:marRight w:val="0"/>
              <w:marTop w:val="0"/>
              <w:marBottom w:val="0"/>
              <w:divBdr>
                <w:top w:val="none" w:sz="0" w:space="0" w:color="auto"/>
                <w:left w:val="none" w:sz="0" w:space="0" w:color="auto"/>
                <w:bottom w:val="none" w:sz="0" w:space="0" w:color="auto"/>
                <w:right w:val="none" w:sz="0" w:space="0" w:color="auto"/>
              </w:divBdr>
            </w:div>
            <w:div w:id="1025717845">
              <w:marLeft w:val="0"/>
              <w:marRight w:val="0"/>
              <w:marTop w:val="0"/>
              <w:marBottom w:val="0"/>
              <w:divBdr>
                <w:top w:val="none" w:sz="0" w:space="0" w:color="auto"/>
                <w:left w:val="none" w:sz="0" w:space="0" w:color="auto"/>
                <w:bottom w:val="none" w:sz="0" w:space="0" w:color="auto"/>
                <w:right w:val="none" w:sz="0" w:space="0" w:color="auto"/>
              </w:divBdr>
            </w:div>
            <w:div w:id="10257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819">
      <w:marLeft w:val="0"/>
      <w:marRight w:val="0"/>
      <w:marTop w:val="0"/>
      <w:marBottom w:val="0"/>
      <w:divBdr>
        <w:top w:val="none" w:sz="0" w:space="0" w:color="auto"/>
        <w:left w:val="none" w:sz="0" w:space="0" w:color="auto"/>
        <w:bottom w:val="none" w:sz="0" w:space="0" w:color="auto"/>
        <w:right w:val="none" w:sz="0" w:space="0" w:color="auto"/>
      </w:divBdr>
      <w:divsChild>
        <w:div w:id="1025717579">
          <w:marLeft w:val="0"/>
          <w:marRight w:val="0"/>
          <w:marTop w:val="0"/>
          <w:marBottom w:val="0"/>
          <w:divBdr>
            <w:top w:val="none" w:sz="0" w:space="0" w:color="auto"/>
            <w:left w:val="none" w:sz="0" w:space="0" w:color="auto"/>
            <w:bottom w:val="none" w:sz="0" w:space="0" w:color="auto"/>
            <w:right w:val="none" w:sz="0" w:space="0" w:color="auto"/>
          </w:divBdr>
          <w:divsChild>
            <w:div w:id="1025717552">
              <w:marLeft w:val="0"/>
              <w:marRight w:val="0"/>
              <w:marTop w:val="0"/>
              <w:marBottom w:val="0"/>
              <w:divBdr>
                <w:top w:val="none" w:sz="0" w:space="0" w:color="auto"/>
                <w:left w:val="none" w:sz="0" w:space="0" w:color="auto"/>
                <w:bottom w:val="none" w:sz="0" w:space="0" w:color="auto"/>
                <w:right w:val="none" w:sz="0" w:space="0" w:color="auto"/>
              </w:divBdr>
            </w:div>
            <w:div w:id="1025717562">
              <w:marLeft w:val="0"/>
              <w:marRight w:val="0"/>
              <w:marTop w:val="0"/>
              <w:marBottom w:val="0"/>
              <w:divBdr>
                <w:top w:val="none" w:sz="0" w:space="0" w:color="auto"/>
                <w:left w:val="none" w:sz="0" w:space="0" w:color="auto"/>
                <w:bottom w:val="none" w:sz="0" w:space="0" w:color="auto"/>
                <w:right w:val="none" w:sz="0" w:space="0" w:color="auto"/>
              </w:divBdr>
            </w:div>
            <w:div w:id="1025717601">
              <w:marLeft w:val="0"/>
              <w:marRight w:val="0"/>
              <w:marTop w:val="0"/>
              <w:marBottom w:val="0"/>
              <w:divBdr>
                <w:top w:val="none" w:sz="0" w:space="0" w:color="auto"/>
                <w:left w:val="none" w:sz="0" w:space="0" w:color="auto"/>
                <w:bottom w:val="none" w:sz="0" w:space="0" w:color="auto"/>
                <w:right w:val="none" w:sz="0" w:space="0" w:color="auto"/>
              </w:divBdr>
            </w:div>
            <w:div w:id="1025717602">
              <w:marLeft w:val="0"/>
              <w:marRight w:val="0"/>
              <w:marTop w:val="0"/>
              <w:marBottom w:val="0"/>
              <w:divBdr>
                <w:top w:val="none" w:sz="0" w:space="0" w:color="auto"/>
                <w:left w:val="none" w:sz="0" w:space="0" w:color="auto"/>
                <w:bottom w:val="none" w:sz="0" w:space="0" w:color="auto"/>
                <w:right w:val="none" w:sz="0" w:space="0" w:color="auto"/>
              </w:divBdr>
            </w:div>
            <w:div w:id="1025717653">
              <w:marLeft w:val="0"/>
              <w:marRight w:val="0"/>
              <w:marTop w:val="0"/>
              <w:marBottom w:val="0"/>
              <w:divBdr>
                <w:top w:val="none" w:sz="0" w:space="0" w:color="auto"/>
                <w:left w:val="none" w:sz="0" w:space="0" w:color="auto"/>
                <w:bottom w:val="none" w:sz="0" w:space="0" w:color="auto"/>
                <w:right w:val="none" w:sz="0" w:space="0" w:color="auto"/>
              </w:divBdr>
            </w:div>
            <w:div w:id="1025717667">
              <w:marLeft w:val="0"/>
              <w:marRight w:val="0"/>
              <w:marTop w:val="0"/>
              <w:marBottom w:val="0"/>
              <w:divBdr>
                <w:top w:val="none" w:sz="0" w:space="0" w:color="auto"/>
                <w:left w:val="none" w:sz="0" w:space="0" w:color="auto"/>
                <w:bottom w:val="none" w:sz="0" w:space="0" w:color="auto"/>
                <w:right w:val="none" w:sz="0" w:space="0" w:color="auto"/>
              </w:divBdr>
            </w:div>
            <w:div w:id="1025717686">
              <w:marLeft w:val="0"/>
              <w:marRight w:val="0"/>
              <w:marTop w:val="0"/>
              <w:marBottom w:val="0"/>
              <w:divBdr>
                <w:top w:val="none" w:sz="0" w:space="0" w:color="auto"/>
                <w:left w:val="none" w:sz="0" w:space="0" w:color="auto"/>
                <w:bottom w:val="none" w:sz="0" w:space="0" w:color="auto"/>
                <w:right w:val="none" w:sz="0" w:space="0" w:color="auto"/>
              </w:divBdr>
            </w:div>
            <w:div w:id="1025717694">
              <w:marLeft w:val="0"/>
              <w:marRight w:val="0"/>
              <w:marTop w:val="0"/>
              <w:marBottom w:val="0"/>
              <w:divBdr>
                <w:top w:val="none" w:sz="0" w:space="0" w:color="auto"/>
                <w:left w:val="none" w:sz="0" w:space="0" w:color="auto"/>
                <w:bottom w:val="none" w:sz="0" w:space="0" w:color="auto"/>
                <w:right w:val="none" w:sz="0" w:space="0" w:color="auto"/>
              </w:divBdr>
            </w:div>
            <w:div w:id="1025717720">
              <w:marLeft w:val="0"/>
              <w:marRight w:val="0"/>
              <w:marTop w:val="0"/>
              <w:marBottom w:val="0"/>
              <w:divBdr>
                <w:top w:val="none" w:sz="0" w:space="0" w:color="auto"/>
                <w:left w:val="none" w:sz="0" w:space="0" w:color="auto"/>
                <w:bottom w:val="none" w:sz="0" w:space="0" w:color="auto"/>
                <w:right w:val="none" w:sz="0" w:space="0" w:color="auto"/>
              </w:divBdr>
            </w:div>
            <w:div w:id="1025717728">
              <w:marLeft w:val="0"/>
              <w:marRight w:val="0"/>
              <w:marTop w:val="0"/>
              <w:marBottom w:val="0"/>
              <w:divBdr>
                <w:top w:val="none" w:sz="0" w:space="0" w:color="auto"/>
                <w:left w:val="none" w:sz="0" w:space="0" w:color="auto"/>
                <w:bottom w:val="none" w:sz="0" w:space="0" w:color="auto"/>
                <w:right w:val="none" w:sz="0" w:space="0" w:color="auto"/>
              </w:divBdr>
            </w:div>
            <w:div w:id="1025717730">
              <w:marLeft w:val="0"/>
              <w:marRight w:val="0"/>
              <w:marTop w:val="0"/>
              <w:marBottom w:val="0"/>
              <w:divBdr>
                <w:top w:val="none" w:sz="0" w:space="0" w:color="auto"/>
                <w:left w:val="none" w:sz="0" w:space="0" w:color="auto"/>
                <w:bottom w:val="none" w:sz="0" w:space="0" w:color="auto"/>
                <w:right w:val="none" w:sz="0" w:space="0" w:color="auto"/>
              </w:divBdr>
            </w:div>
            <w:div w:id="1025717741">
              <w:marLeft w:val="0"/>
              <w:marRight w:val="0"/>
              <w:marTop w:val="0"/>
              <w:marBottom w:val="0"/>
              <w:divBdr>
                <w:top w:val="none" w:sz="0" w:space="0" w:color="auto"/>
                <w:left w:val="none" w:sz="0" w:space="0" w:color="auto"/>
                <w:bottom w:val="none" w:sz="0" w:space="0" w:color="auto"/>
                <w:right w:val="none" w:sz="0" w:space="0" w:color="auto"/>
              </w:divBdr>
            </w:div>
            <w:div w:id="1025717751">
              <w:marLeft w:val="0"/>
              <w:marRight w:val="0"/>
              <w:marTop w:val="0"/>
              <w:marBottom w:val="0"/>
              <w:divBdr>
                <w:top w:val="none" w:sz="0" w:space="0" w:color="auto"/>
                <w:left w:val="none" w:sz="0" w:space="0" w:color="auto"/>
                <w:bottom w:val="none" w:sz="0" w:space="0" w:color="auto"/>
                <w:right w:val="none" w:sz="0" w:space="0" w:color="auto"/>
              </w:divBdr>
            </w:div>
            <w:div w:id="1025717754">
              <w:marLeft w:val="0"/>
              <w:marRight w:val="0"/>
              <w:marTop w:val="0"/>
              <w:marBottom w:val="0"/>
              <w:divBdr>
                <w:top w:val="none" w:sz="0" w:space="0" w:color="auto"/>
                <w:left w:val="none" w:sz="0" w:space="0" w:color="auto"/>
                <w:bottom w:val="none" w:sz="0" w:space="0" w:color="auto"/>
                <w:right w:val="none" w:sz="0" w:space="0" w:color="auto"/>
              </w:divBdr>
            </w:div>
            <w:div w:id="1025717762">
              <w:marLeft w:val="0"/>
              <w:marRight w:val="0"/>
              <w:marTop w:val="0"/>
              <w:marBottom w:val="0"/>
              <w:divBdr>
                <w:top w:val="none" w:sz="0" w:space="0" w:color="auto"/>
                <w:left w:val="none" w:sz="0" w:space="0" w:color="auto"/>
                <w:bottom w:val="none" w:sz="0" w:space="0" w:color="auto"/>
                <w:right w:val="none" w:sz="0" w:space="0" w:color="auto"/>
              </w:divBdr>
            </w:div>
            <w:div w:id="1025717807">
              <w:marLeft w:val="0"/>
              <w:marRight w:val="0"/>
              <w:marTop w:val="0"/>
              <w:marBottom w:val="0"/>
              <w:divBdr>
                <w:top w:val="none" w:sz="0" w:space="0" w:color="auto"/>
                <w:left w:val="none" w:sz="0" w:space="0" w:color="auto"/>
                <w:bottom w:val="none" w:sz="0" w:space="0" w:color="auto"/>
                <w:right w:val="none" w:sz="0" w:space="0" w:color="auto"/>
              </w:divBdr>
            </w:div>
            <w:div w:id="1025717821">
              <w:marLeft w:val="0"/>
              <w:marRight w:val="0"/>
              <w:marTop w:val="0"/>
              <w:marBottom w:val="0"/>
              <w:divBdr>
                <w:top w:val="none" w:sz="0" w:space="0" w:color="auto"/>
                <w:left w:val="none" w:sz="0" w:space="0" w:color="auto"/>
                <w:bottom w:val="none" w:sz="0" w:space="0" w:color="auto"/>
                <w:right w:val="none" w:sz="0" w:space="0" w:color="auto"/>
              </w:divBdr>
            </w:div>
            <w:div w:id="1025717861">
              <w:marLeft w:val="0"/>
              <w:marRight w:val="0"/>
              <w:marTop w:val="0"/>
              <w:marBottom w:val="0"/>
              <w:divBdr>
                <w:top w:val="none" w:sz="0" w:space="0" w:color="auto"/>
                <w:left w:val="none" w:sz="0" w:space="0" w:color="auto"/>
                <w:bottom w:val="none" w:sz="0" w:space="0" w:color="auto"/>
                <w:right w:val="none" w:sz="0" w:space="0" w:color="auto"/>
              </w:divBdr>
            </w:div>
            <w:div w:id="10257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829">
      <w:marLeft w:val="0"/>
      <w:marRight w:val="0"/>
      <w:marTop w:val="0"/>
      <w:marBottom w:val="0"/>
      <w:divBdr>
        <w:top w:val="none" w:sz="0" w:space="0" w:color="auto"/>
        <w:left w:val="none" w:sz="0" w:space="0" w:color="auto"/>
        <w:bottom w:val="none" w:sz="0" w:space="0" w:color="auto"/>
        <w:right w:val="none" w:sz="0" w:space="0" w:color="auto"/>
      </w:divBdr>
      <w:divsChild>
        <w:div w:id="1025717817">
          <w:marLeft w:val="0"/>
          <w:marRight w:val="0"/>
          <w:marTop w:val="0"/>
          <w:marBottom w:val="0"/>
          <w:divBdr>
            <w:top w:val="none" w:sz="0" w:space="0" w:color="auto"/>
            <w:left w:val="none" w:sz="0" w:space="0" w:color="auto"/>
            <w:bottom w:val="none" w:sz="0" w:space="0" w:color="auto"/>
            <w:right w:val="none" w:sz="0" w:space="0" w:color="auto"/>
          </w:divBdr>
          <w:divsChild>
            <w:div w:id="1025717539">
              <w:marLeft w:val="0"/>
              <w:marRight w:val="0"/>
              <w:marTop w:val="0"/>
              <w:marBottom w:val="0"/>
              <w:divBdr>
                <w:top w:val="none" w:sz="0" w:space="0" w:color="auto"/>
                <w:left w:val="none" w:sz="0" w:space="0" w:color="auto"/>
                <w:bottom w:val="none" w:sz="0" w:space="0" w:color="auto"/>
                <w:right w:val="none" w:sz="0" w:space="0" w:color="auto"/>
              </w:divBdr>
            </w:div>
            <w:div w:id="10257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848">
      <w:marLeft w:val="0"/>
      <w:marRight w:val="0"/>
      <w:marTop w:val="0"/>
      <w:marBottom w:val="0"/>
      <w:divBdr>
        <w:top w:val="none" w:sz="0" w:space="0" w:color="auto"/>
        <w:left w:val="none" w:sz="0" w:space="0" w:color="auto"/>
        <w:bottom w:val="none" w:sz="0" w:space="0" w:color="auto"/>
        <w:right w:val="none" w:sz="0" w:space="0" w:color="auto"/>
      </w:divBdr>
      <w:divsChild>
        <w:div w:id="1025717647">
          <w:marLeft w:val="0"/>
          <w:marRight w:val="0"/>
          <w:marTop w:val="0"/>
          <w:marBottom w:val="0"/>
          <w:divBdr>
            <w:top w:val="none" w:sz="0" w:space="0" w:color="auto"/>
            <w:left w:val="none" w:sz="0" w:space="0" w:color="auto"/>
            <w:bottom w:val="none" w:sz="0" w:space="0" w:color="auto"/>
            <w:right w:val="none" w:sz="0" w:space="0" w:color="auto"/>
          </w:divBdr>
          <w:divsChild>
            <w:div w:id="1025717542">
              <w:marLeft w:val="0"/>
              <w:marRight w:val="0"/>
              <w:marTop w:val="0"/>
              <w:marBottom w:val="0"/>
              <w:divBdr>
                <w:top w:val="none" w:sz="0" w:space="0" w:color="auto"/>
                <w:left w:val="none" w:sz="0" w:space="0" w:color="auto"/>
                <w:bottom w:val="none" w:sz="0" w:space="0" w:color="auto"/>
                <w:right w:val="none" w:sz="0" w:space="0" w:color="auto"/>
              </w:divBdr>
            </w:div>
            <w:div w:id="1025717563">
              <w:marLeft w:val="0"/>
              <w:marRight w:val="0"/>
              <w:marTop w:val="0"/>
              <w:marBottom w:val="0"/>
              <w:divBdr>
                <w:top w:val="none" w:sz="0" w:space="0" w:color="auto"/>
                <w:left w:val="none" w:sz="0" w:space="0" w:color="auto"/>
                <w:bottom w:val="none" w:sz="0" w:space="0" w:color="auto"/>
                <w:right w:val="none" w:sz="0" w:space="0" w:color="auto"/>
              </w:divBdr>
            </w:div>
            <w:div w:id="1025717578">
              <w:marLeft w:val="0"/>
              <w:marRight w:val="0"/>
              <w:marTop w:val="0"/>
              <w:marBottom w:val="0"/>
              <w:divBdr>
                <w:top w:val="none" w:sz="0" w:space="0" w:color="auto"/>
                <w:left w:val="none" w:sz="0" w:space="0" w:color="auto"/>
                <w:bottom w:val="none" w:sz="0" w:space="0" w:color="auto"/>
                <w:right w:val="none" w:sz="0" w:space="0" w:color="auto"/>
              </w:divBdr>
            </w:div>
            <w:div w:id="1025717603">
              <w:marLeft w:val="0"/>
              <w:marRight w:val="0"/>
              <w:marTop w:val="0"/>
              <w:marBottom w:val="0"/>
              <w:divBdr>
                <w:top w:val="none" w:sz="0" w:space="0" w:color="auto"/>
                <w:left w:val="none" w:sz="0" w:space="0" w:color="auto"/>
                <w:bottom w:val="none" w:sz="0" w:space="0" w:color="auto"/>
                <w:right w:val="none" w:sz="0" w:space="0" w:color="auto"/>
              </w:divBdr>
            </w:div>
            <w:div w:id="1025717607">
              <w:marLeft w:val="0"/>
              <w:marRight w:val="0"/>
              <w:marTop w:val="0"/>
              <w:marBottom w:val="0"/>
              <w:divBdr>
                <w:top w:val="none" w:sz="0" w:space="0" w:color="auto"/>
                <w:left w:val="none" w:sz="0" w:space="0" w:color="auto"/>
                <w:bottom w:val="none" w:sz="0" w:space="0" w:color="auto"/>
                <w:right w:val="none" w:sz="0" w:space="0" w:color="auto"/>
              </w:divBdr>
            </w:div>
            <w:div w:id="1025717612">
              <w:marLeft w:val="0"/>
              <w:marRight w:val="0"/>
              <w:marTop w:val="0"/>
              <w:marBottom w:val="0"/>
              <w:divBdr>
                <w:top w:val="none" w:sz="0" w:space="0" w:color="auto"/>
                <w:left w:val="none" w:sz="0" w:space="0" w:color="auto"/>
                <w:bottom w:val="none" w:sz="0" w:space="0" w:color="auto"/>
                <w:right w:val="none" w:sz="0" w:space="0" w:color="auto"/>
              </w:divBdr>
            </w:div>
            <w:div w:id="1025717625">
              <w:marLeft w:val="0"/>
              <w:marRight w:val="0"/>
              <w:marTop w:val="0"/>
              <w:marBottom w:val="0"/>
              <w:divBdr>
                <w:top w:val="none" w:sz="0" w:space="0" w:color="auto"/>
                <w:left w:val="none" w:sz="0" w:space="0" w:color="auto"/>
                <w:bottom w:val="none" w:sz="0" w:space="0" w:color="auto"/>
                <w:right w:val="none" w:sz="0" w:space="0" w:color="auto"/>
              </w:divBdr>
            </w:div>
            <w:div w:id="1025717628">
              <w:marLeft w:val="0"/>
              <w:marRight w:val="0"/>
              <w:marTop w:val="0"/>
              <w:marBottom w:val="0"/>
              <w:divBdr>
                <w:top w:val="none" w:sz="0" w:space="0" w:color="auto"/>
                <w:left w:val="none" w:sz="0" w:space="0" w:color="auto"/>
                <w:bottom w:val="none" w:sz="0" w:space="0" w:color="auto"/>
                <w:right w:val="none" w:sz="0" w:space="0" w:color="auto"/>
              </w:divBdr>
            </w:div>
            <w:div w:id="1025717629">
              <w:marLeft w:val="0"/>
              <w:marRight w:val="0"/>
              <w:marTop w:val="0"/>
              <w:marBottom w:val="0"/>
              <w:divBdr>
                <w:top w:val="none" w:sz="0" w:space="0" w:color="auto"/>
                <w:left w:val="none" w:sz="0" w:space="0" w:color="auto"/>
                <w:bottom w:val="none" w:sz="0" w:space="0" w:color="auto"/>
                <w:right w:val="none" w:sz="0" w:space="0" w:color="auto"/>
              </w:divBdr>
            </w:div>
            <w:div w:id="1025717705">
              <w:marLeft w:val="0"/>
              <w:marRight w:val="0"/>
              <w:marTop w:val="0"/>
              <w:marBottom w:val="0"/>
              <w:divBdr>
                <w:top w:val="none" w:sz="0" w:space="0" w:color="auto"/>
                <w:left w:val="none" w:sz="0" w:space="0" w:color="auto"/>
                <w:bottom w:val="none" w:sz="0" w:space="0" w:color="auto"/>
                <w:right w:val="none" w:sz="0" w:space="0" w:color="auto"/>
              </w:divBdr>
            </w:div>
            <w:div w:id="1025717723">
              <w:marLeft w:val="0"/>
              <w:marRight w:val="0"/>
              <w:marTop w:val="0"/>
              <w:marBottom w:val="0"/>
              <w:divBdr>
                <w:top w:val="none" w:sz="0" w:space="0" w:color="auto"/>
                <w:left w:val="none" w:sz="0" w:space="0" w:color="auto"/>
                <w:bottom w:val="none" w:sz="0" w:space="0" w:color="auto"/>
                <w:right w:val="none" w:sz="0" w:space="0" w:color="auto"/>
              </w:divBdr>
            </w:div>
            <w:div w:id="1025717744">
              <w:marLeft w:val="0"/>
              <w:marRight w:val="0"/>
              <w:marTop w:val="0"/>
              <w:marBottom w:val="0"/>
              <w:divBdr>
                <w:top w:val="none" w:sz="0" w:space="0" w:color="auto"/>
                <w:left w:val="none" w:sz="0" w:space="0" w:color="auto"/>
                <w:bottom w:val="none" w:sz="0" w:space="0" w:color="auto"/>
                <w:right w:val="none" w:sz="0" w:space="0" w:color="auto"/>
              </w:divBdr>
            </w:div>
            <w:div w:id="1025717747">
              <w:marLeft w:val="0"/>
              <w:marRight w:val="0"/>
              <w:marTop w:val="0"/>
              <w:marBottom w:val="0"/>
              <w:divBdr>
                <w:top w:val="none" w:sz="0" w:space="0" w:color="auto"/>
                <w:left w:val="none" w:sz="0" w:space="0" w:color="auto"/>
                <w:bottom w:val="none" w:sz="0" w:space="0" w:color="auto"/>
                <w:right w:val="none" w:sz="0" w:space="0" w:color="auto"/>
              </w:divBdr>
            </w:div>
            <w:div w:id="1025717752">
              <w:marLeft w:val="0"/>
              <w:marRight w:val="0"/>
              <w:marTop w:val="0"/>
              <w:marBottom w:val="0"/>
              <w:divBdr>
                <w:top w:val="none" w:sz="0" w:space="0" w:color="auto"/>
                <w:left w:val="none" w:sz="0" w:space="0" w:color="auto"/>
                <w:bottom w:val="none" w:sz="0" w:space="0" w:color="auto"/>
                <w:right w:val="none" w:sz="0" w:space="0" w:color="auto"/>
              </w:divBdr>
            </w:div>
            <w:div w:id="1025717761">
              <w:marLeft w:val="0"/>
              <w:marRight w:val="0"/>
              <w:marTop w:val="0"/>
              <w:marBottom w:val="0"/>
              <w:divBdr>
                <w:top w:val="none" w:sz="0" w:space="0" w:color="auto"/>
                <w:left w:val="none" w:sz="0" w:space="0" w:color="auto"/>
                <w:bottom w:val="none" w:sz="0" w:space="0" w:color="auto"/>
                <w:right w:val="none" w:sz="0" w:space="0" w:color="auto"/>
              </w:divBdr>
            </w:div>
            <w:div w:id="1025717767">
              <w:marLeft w:val="0"/>
              <w:marRight w:val="0"/>
              <w:marTop w:val="0"/>
              <w:marBottom w:val="0"/>
              <w:divBdr>
                <w:top w:val="none" w:sz="0" w:space="0" w:color="auto"/>
                <w:left w:val="none" w:sz="0" w:space="0" w:color="auto"/>
                <w:bottom w:val="none" w:sz="0" w:space="0" w:color="auto"/>
                <w:right w:val="none" w:sz="0" w:space="0" w:color="auto"/>
              </w:divBdr>
            </w:div>
            <w:div w:id="1025717786">
              <w:marLeft w:val="0"/>
              <w:marRight w:val="0"/>
              <w:marTop w:val="0"/>
              <w:marBottom w:val="0"/>
              <w:divBdr>
                <w:top w:val="none" w:sz="0" w:space="0" w:color="auto"/>
                <w:left w:val="none" w:sz="0" w:space="0" w:color="auto"/>
                <w:bottom w:val="none" w:sz="0" w:space="0" w:color="auto"/>
                <w:right w:val="none" w:sz="0" w:space="0" w:color="auto"/>
              </w:divBdr>
            </w:div>
            <w:div w:id="1025717858">
              <w:marLeft w:val="0"/>
              <w:marRight w:val="0"/>
              <w:marTop w:val="0"/>
              <w:marBottom w:val="0"/>
              <w:divBdr>
                <w:top w:val="none" w:sz="0" w:space="0" w:color="auto"/>
                <w:left w:val="none" w:sz="0" w:space="0" w:color="auto"/>
                <w:bottom w:val="none" w:sz="0" w:space="0" w:color="auto"/>
                <w:right w:val="none" w:sz="0" w:space="0" w:color="auto"/>
              </w:divBdr>
            </w:div>
            <w:div w:id="1025717860">
              <w:marLeft w:val="0"/>
              <w:marRight w:val="0"/>
              <w:marTop w:val="0"/>
              <w:marBottom w:val="0"/>
              <w:divBdr>
                <w:top w:val="none" w:sz="0" w:space="0" w:color="auto"/>
                <w:left w:val="none" w:sz="0" w:space="0" w:color="auto"/>
                <w:bottom w:val="none" w:sz="0" w:space="0" w:color="auto"/>
                <w:right w:val="none" w:sz="0" w:space="0" w:color="auto"/>
              </w:divBdr>
            </w:div>
            <w:div w:id="1025717875">
              <w:marLeft w:val="0"/>
              <w:marRight w:val="0"/>
              <w:marTop w:val="0"/>
              <w:marBottom w:val="0"/>
              <w:divBdr>
                <w:top w:val="none" w:sz="0" w:space="0" w:color="auto"/>
                <w:left w:val="none" w:sz="0" w:space="0" w:color="auto"/>
                <w:bottom w:val="none" w:sz="0" w:space="0" w:color="auto"/>
                <w:right w:val="none" w:sz="0" w:space="0" w:color="auto"/>
              </w:divBdr>
            </w:div>
            <w:div w:id="10257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864">
      <w:marLeft w:val="0"/>
      <w:marRight w:val="0"/>
      <w:marTop w:val="0"/>
      <w:marBottom w:val="0"/>
      <w:divBdr>
        <w:top w:val="none" w:sz="0" w:space="0" w:color="auto"/>
        <w:left w:val="none" w:sz="0" w:space="0" w:color="auto"/>
        <w:bottom w:val="none" w:sz="0" w:space="0" w:color="auto"/>
        <w:right w:val="none" w:sz="0" w:space="0" w:color="auto"/>
      </w:divBdr>
      <w:divsChild>
        <w:div w:id="1025717782">
          <w:marLeft w:val="0"/>
          <w:marRight w:val="0"/>
          <w:marTop w:val="0"/>
          <w:marBottom w:val="0"/>
          <w:divBdr>
            <w:top w:val="none" w:sz="0" w:space="0" w:color="auto"/>
            <w:left w:val="none" w:sz="0" w:space="0" w:color="auto"/>
            <w:bottom w:val="none" w:sz="0" w:space="0" w:color="auto"/>
            <w:right w:val="none" w:sz="0" w:space="0" w:color="auto"/>
          </w:divBdr>
          <w:divsChild>
            <w:div w:id="1025717541">
              <w:marLeft w:val="0"/>
              <w:marRight w:val="0"/>
              <w:marTop w:val="0"/>
              <w:marBottom w:val="0"/>
              <w:divBdr>
                <w:top w:val="none" w:sz="0" w:space="0" w:color="auto"/>
                <w:left w:val="none" w:sz="0" w:space="0" w:color="auto"/>
                <w:bottom w:val="none" w:sz="0" w:space="0" w:color="auto"/>
                <w:right w:val="none" w:sz="0" w:space="0" w:color="auto"/>
              </w:divBdr>
            </w:div>
            <w:div w:id="1025717551">
              <w:marLeft w:val="0"/>
              <w:marRight w:val="0"/>
              <w:marTop w:val="0"/>
              <w:marBottom w:val="0"/>
              <w:divBdr>
                <w:top w:val="none" w:sz="0" w:space="0" w:color="auto"/>
                <w:left w:val="none" w:sz="0" w:space="0" w:color="auto"/>
                <w:bottom w:val="none" w:sz="0" w:space="0" w:color="auto"/>
                <w:right w:val="none" w:sz="0" w:space="0" w:color="auto"/>
              </w:divBdr>
            </w:div>
            <w:div w:id="1025717566">
              <w:marLeft w:val="0"/>
              <w:marRight w:val="0"/>
              <w:marTop w:val="0"/>
              <w:marBottom w:val="0"/>
              <w:divBdr>
                <w:top w:val="none" w:sz="0" w:space="0" w:color="auto"/>
                <w:left w:val="none" w:sz="0" w:space="0" w:color="auto"/>
                <w:bottom w:val="none" w:sz="0" w:space="0" w:color="auto"/>
                <w:right w:val="none" w:sz="0" w:space="0" w:color="auto"/>
              </w:divBdr>
            </w:div>
            <w:div w:id="1025717593">
              <w:marLeft w:val="0"/>
              <w:marRight w:val="0"/>
              <w:marTop w:val="0"/>
              <w:marBottom w:val="0"/>
              <w:divBdr>
                <w:top w:val="none" w:sz="0" w:space="0" w:color="auto"/>
                <w:left w:val="none" w:sz="0" w:space="0" w:color="auto"/>
                <w:bottom w:val="none" w:sz="0" w:space="0" w:color="auto"/>
                <w:right w:val="none" w:sz="0" w:space="0" w:color="auto"/>
              </w:divBdr>
            </w:div>
            <w:div w:id="1025717648">
              <w:marLeft w:val="0"/>
              <w:marRight w:val="0"/>
              <w:marTop w:val="0"/>
              <w:marBottom w:val="0"/>
              <w:divBdr>
                <w:top w:val="none" w:sz="0" w:space="0" w:color="auto"/>
                <w:left w:val="none" w:sz="0" w:space="0" w:color="auto"/>
                <w:bottom w:val="none" w:sz="0" w:space="0" w:color="auto"/>
                <w:right w:val="none" w:sz="0" w:space="0" w:color="auto"/>
              </w:divBdr>
            </w:div>
            <w:div w:id="1025717673">
              <w:marLeft w:val="0"/>
              <w:marRight w:val="0"/>
              <w:marTop w:val="0"/>
              <w:marBottom w:val="0"/>
              <w:divBdr>
                <w:top w:val="none" w:sz="0" w:space="0" w:color="auto"/>
                <w:left w:val="none" w:sz="0" w:space="0" w:color="auto"/>
                <w:bottom w:val="none" w:sz="0" w:space="0" w:color="auto"/>
                <w:right w:val="none" w:sz="0" w:space="0" w:color="auto"/>
              </w:divBdr>
            </w:div>
            <w:div w:id="1025717676">
              <w:marLeft w:val="0"/>
              <w:marRight w:val="0"/>
              <w:marTop w:val="0"/>
              <w:marBottom w:val="0"/>
              <w:divBdr>
                <w:top w:val="none" w:sz="0" w:space="0" w:color="auto"/>
                <w:left w:val="none" w:sz="0" w:space="0" w:color="auto"/>
                <w:bottom w:val="none" w:sz="0" w:space="0" w:color="auto"/>
                <w:right w:val="none" w:sz="0" w:space="0" w:color="auto"/>
              </w:divBdr>
            </w:div>
            <w:div w:id="1025717697">
              <w:marLeft w:val="0"/>
              <w:marRight w:val="0"/>
              <w:marTop w:val="0"/>
              <w:marBottom w:val="0"/>
              <w:divBdr>
                <w:top w:val="none" w:sz="0" w:space="0" w:color="auto"/>
                <w:left w:val="none" w:sz="0" w:space="0" w:color="auto"/>
                <w:bottom w:val="none" w:sz="0" w:space="0" w:color="auto"/>
                <w:right w:val="none" w:sz="0" w:space="0" w:color="auto"/>
              </w:divBdr>
            </w:div>
            <w:div w:id="1025717731">
              <w:marLeft w:val="0"/>
              <w:marRight w:val="0"/>
              <w:marTop w:val="0"/>
              <w:marBottom w:val="0"/>
              <w:divBdr>
                <w:top w:val="none" w:sz="0" w:space="0" w:color="auto"/>
                <w:left w:val="none" w:sz="0" w:space="0" w:color="auto"/>
                <w:bottom w:val="none" w:sz="0" w:space="0" w:color="auto"/>
                <w:right w:val="none" w:sz="0" w:space="0" w:color="auto"/>
              </w:divBdr>
            </w:div>
            <w:div w:id="1025717746">
              <w:marLeft w:val="0"/>
              <w:marRight w:val="0"/>
              <w:marTop w:val="0"/>
              <w:marBottom w:val="0"/>
              <w:divBdr>
                <w:top w:val="none" w:sz="0" w:space="0" w:color="auto"/>
                <w:left w:val="none" w:sz="0" w:space="0" w:color="auto"/>
                <w:bottom w:val="none" w:sz="0" w:space="0" w:color="auto"/>
                <w:right w:val="none" w:sz="0" w:space="0" w:color="auto"/>
              </w:divBdr>
            </w:div>
            <w:div w:id="1025717758">
              <w:marLeft w:val="0"/>
              <w:marRight w:val="0"/>
              <w:marTop w:val="0"/>
              <w:marBottom w:val="0"/>
              <w:divBdr>
                <w:top w:val="none" w:sz="0" w:space="0" w:color="auto"/>
                <w:left w:val="none" w:sz="0" w:space="0" w:color="auto"/>
                <w:bottom w:val="none" w:sz="0" w:space="0" w:color="auto"/>
                <w:right w:val="none" w:sz="0" w:space="0" w:color="auto"/>
              </w:divBdr>
            </w:div>
            <w:div w:id="1025717794">
              <w:marLeft w:val="0"/>
              <w:marRight w:val="0"/>
              <w:marTop w:val="0"/>
              <w:marBottom w:val="0"/>
              <w:divBdr>
                <w:top w:val="none" w:sz="0" w:space="0" w:color="auto"/>
                <w:left w:val="none" w:sz="0" w:space="0" w:color="auto"/>
                <w:bottom w:val="none" w:sz="0" w:space="0" w:color="auto"/>
                <w:right w:val="none" w:sz="0" w:space="0" w:color="auto"/>
              </w:divBdr>
            </w:div>
            <w:div w:id="1025717795">
              <w:marLeft w:val="0"/>
              <w:marRight w:val="0"/>
              <w:marTop w:val="0"/>
              <w:marBottom w:val="0"/>
              <w:divBdr>
                <w:top w:val="none" w:sz="0" w:space="0" w:color="auto"/>
                <w:left w:val="none" w:sz="0" w:space="0" w:color="auto"/>
                <w:bottom w:val="none" w:sz="0" w:space="0" w:color="auto"/>
                <w:right w:val="none" w:sz="0" w:space="0" w:color="auto"/>
              </w:divBdr>
            </w:div>
            <w:div w:id="1025717809">
              <w:marLeft w:val="0"/>
              <w:marRight w:val="0"/>
              <w:marTop w:val="0"/>
              <w:marBottom w:val="0"/>
              <w:divBdr>
                <w:top w:val="none" w:sz="0" w:space="0" w:color="auto"/>
                <w:left w:val="none" w:sz="0" w:space="0" w:color="auto"/>
                <w:bottom w:val="none" w:sz="0" w:space="0" w:color="auto"/>
                <w:right w:val="none" w:sz="0" w:space="0" w:color="auto"/>
              </w:divBdr>
            </w:div>
            <w:div w:id="1025717823">
              <w:marLeft w:val="0"/>
              <w:marRight w:val="0"/>
              <w:marTop w:val="0"/>
              <w:marBottom w:val="0"/>
              <w:divBdr>
                <w:top w:val="none" w:sz="0" w:space="0" w:color="auto"/>
                <w:left w:val="none" w:sz="0" w:space="0" w:color="auto"/>
                <w:bottom w:val="none" w:sz="0" w:space="0" w:color="auto"/>
                <w:right w:val="none" w:sz="0" w:space="0" w:color="auto"/>
              </w:divBdr>
            </w:div>
            <w:div w:id="1025717825">
              <w:marLeft w:val="0"/>
              <w:marRight w:val="0"/>
              <w:marTop w:val="0"/>
              <w:marBottom w:val="0"/>
              <w:divBdr>
                <w:top w:val="none" w:sz="0" w:space="0" w:color="auto"/>
                <w:left w:val="none" w:sz="0" w:space="0" w:color="auto"/>
                <w:bottom w:val="none" w:sz="0" w:space="0" w:color="auto"/>
                <w:right w:val="none" w:sz="0" w:space="0" w:color="auto"/>
              </w:divBdr>
            </w:div>
            <w:div w:id="1025717856">
              <w:marLeft w:val="0"/>
              <w:marRight w:val="0"/>
              <w:marTop w:val="0"/>
              <w:marBottom w:val="0"/>
              <w:divBdr>
                <w:top w:val="none" w:sz="0" w:space="0" w:color="auto"/>
                <w:left w:val="none" w:sz="0" w:space="0" w:color="auto"/>
                <w:bottom w:val="none" w:sz="0" w:space="0" w:color="auto"/>
                <w:right w:val="none" w:sz="0" w:space="0" w:color="auto"/>
              </w:divBdr>
            </w:div>
            <w:div w:id="1025717866">
              <w:marLeft w:val="0"/>
              <w:marRight w:val="0"/>
              <w:marTop w:val="0"/>
              <w:marBottom w:val="0"/>
              <w:divBdr>
                <w:top w:val="none" w:sz="0" w:space="0" w:color="auto"/>
                <w:left w:val="none" w:sz="0" w:space="0" w:color="auto"/>
                <w:bottom w:val="none" w:sz="0" w:space="0" w:color="auto"/>
                <w:right w:val="none" w:sz="0" w:space="0" w:color="auto"/>
              </w:divBdr>
            </w:div>
            <w:div w:id="10257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888">
      <w:marLeft w:val="0"/>
      <w:marRight w:val="0"/>
      <w:marTop w:val="0"/>
      <w:marBottom w:val="0"/>
      <w:divBdr>
        <w:top w:val="none" w:sz="0" w:space="0" w:color="auto"/>
        <w:left w:val="none" w:sz="0" w:space="0" w:color="auto"/>
        <w:bottom w:val="none" w:sz="0" w:space="0" w:color="auto"/>
        <w:right w:val="none" w:sz="0" w:space="0" w:color="auto"/>
      </w:divBdr>
      <w:divsChild>
        <w:div w:id="1025717808">
          <w:marLeft w:val="0"/>
          <w:marRight w:val="0"/>
          <w:marTop w:val="0"/>
          <w:marBottom w:val="0"/>
          <w:divBdr>
            <w:top w:val="none" w:sz="0" w:space="0" w:color="auto"/>
            <w:left w:val="none" w:sz="0" w:space="0" w:color="auto"/>
            <w:bottom w:val="none" w:sz="0" w:space="0" w:color="auto"/>
            <w:right w:val="none" w:sz="0" w:space="0" w:color="auto"/>
          </w:divBdr>
          <w:divsChild>
            <w:div w:id="1025717632">
              <w:marLeft w:val="0"/>
              <w:marRight w:val="0"/>
              <w:marTop w:val="0"/>
              <w:marBottom w:val="0"/>
              <w:divBdr>
                <w:top w:val="none" w:sz="0" w:space="0" w:color="auto"/>
                <w:left w:val="none" w:sz="0" w:space="0" w:color="auto"/>
                <w:bottom w:val="none" w:sz="0" w:space="0" w:color="auto"/>
                <w:right w:val="none" w:sz="0" w:space="0" w:color="auto"/>
              </w:divBdr>
            </w:div>
            <w:div w:id="1025717643">
              <w:marLeft w:val="0"/>
              <w:marRight w:val="0"/>
              <w:marTop w:val="0"/>
              <w:marBottom w:val="0"/>
              <w:divBdr>
                <w:top w:val="none" w:sz="0" w:space="0" w:color="auto"/>
                <w:left w:val="none" w:sz="0" w:space="0" w:color="auto"/>
                <w:bottom w:val="none" w:sz="0" w:space="0" w:color="auto"/>
                <w:right w:val="none" w:sz="0" w:space="0" w:color="auto"/>
              </w:divBdr>
            </w:div>
            <w:div w:id="1025717672">
              <w:marLeft w:val="0"/>
              <w:marRight w:val="0"/>
              <w:marTop w:val="0"/>
              <w:marBottom w:val="0"/>
              <w:divBdr>
                <w:top w:val="none" w:sz="0" w:space="0" w:color="auto"/>
                <w:left w:val="none" w:sz="0" w:space="0" w:color="auto"/>
                <w:bottom w:val="none" w:sz="0" w:space="0" w:color="auto"/>
                <w:right w:val="none" w:sz="0" w:space="0" w:color="auto"/>
              </w:divBdr>
            </w:div>
            <w:div w:id="1025717682">
              <w:marLeft w:val="0"/>
              <w:marRight w:val="0"/>
              <w:marTop w:val="0"/>
              <w:marBottom w:val="0"/>
              <w:divBdr>
                <w:top w:val="none" w:sz="0" w:space="0" w:color="auto"/>
                <w:left w:val="none" w:sz="0" w:space="0" w:color="auto"/>
                <w:bottom w:val="none" w:sz="0" w:space="0" w:color="auto"/>
                <w:right w:val="none" w:sz="0" w:space="0" w:color="auto"/>
              </w:divBdr>
            </w:div>
            <w:div w:id="1025717703">
              <w:marLeft w:val="0"/>
              <w:marRight w:val="0"/>
              <w:marTop w:val="0"/>
              <w:marBottom w:val="0"/>
              <w:divBdr>
                <w:top w:val="none" w:sz="0" w:space="0" w:color="auto"/>
                <w:left w:val="none" w:sz="0" w:space="0" w:color="auto"/>
                <w:bottom w:val="none" w:sz="0" w:space="0" w:color="auto"/>
                <w:right w:val="none" w:sz="0" w:space="0" w:color="auto"/>
              </w:divBdr>
            </w:div>
            <w:div w:id="1025717775">
              <w:marLeft w:val="0"/>
              <w:marRight w:val="0"/>
              <w:marTop w:val="0"/>
              <w:marBottom w:val="0"/>
              <w:divBdr>
                <w:top w:val="none" w:sz="0" w:space="0" w:color="auto"/>
                <w:left w:val="none" w:sz="0" w:space="0" w:color="auto"/>
                <w:bottom w:val="none" w:sz="0" w:space="0" w:color="auto"/>
                <w:right w:val="none" w:sz="0" w:space="0" w:color="auto"/>
              </w:divBdr>
            </w:div>
            <w:div w:id="1025717797">
              <w:marLeft w:val="0"/>
              <w:marRight w:val="0"/>
              <w:marTop w:val="0"/>
              <w:marBottom w:val="0"/>
              <w:divBdr>
                <w:top w:val="none" w:sz="0" w:space="0" w:color="auto"/>
                <w:left w:val="none" w:sz="0" w:space="0" w:color="auto"/>
                <w:bottom w:val="none" w:sz="0" w:space="0" w:color="auto"/>
                <w:right w:val="none" w:sz="0" w:space="0" w:color="auto"/>
              </w:divBdr>
            </w:div>
            <w:div w:id="1025717800">
              <w:marLeft w:val="0"/>
              <w:marRight w:val="0"/>
              <w:marTop w:val="0"/>
              <w:marBottom w:val="0"/>
              <w:divBdr>
                <w:top w:val="none" w:sz="0" w:space="0" w:color="auto"/>
                <w:left w:val="none" w:sz="0" w:space="0" w:color="auto"/>
                <w:bottom w:val="none" w:sz="0" w:space="0" w:color="auto"/>
                <w:right w:val="none" w:sz="0" w:space="0" w:color="auto"/>
              </w:divBdr>
            </w:div>
            <w:div w:id="1025717898">
              <w:marLeft w:val="0"/>
              <w:marRight w:val="0"/>
              <w:marTop w:val="0"/>
              <w:marBottom w:val="0"/>
              <w:divBdr>
                <w:top w:val="none" w:sz="0" w:space="0" w:color="auto"/>
                <w:left w:val="none" w:sz="0" w:space="0" w:color="auto"/>
                <w:bottom w:val="none" w:sz="0" w:space="0" w:color="auto"/>
                <w:right w:val="none" w:sz="0" w:space="0" w:color="auto"/>
              </w:divBdr>
            </w:div>
            <w:div w:id="10257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910">
      <w:marLeft w:val="0"/>
      <w:marRight w:val="0"/>
      <w:marTop w:val="0"/>
      <w:marBottom w:val="0"/>
      <w:divBdr>
        <w:top w:val="none" w:sz="0" w:space="0" w:color="auto"/>
        <w:left w:val="none" w:sz="0" w:space="0" w:color="auto"/>
        <w:bottom w:val="none" w:sz="0" w:space="0" w:color="auto"/>
        <w:right w:val="none" w:sz="0" w:space="0" w:color="auto"/>
      </w:divBdr>
    </w:div>
    <w:div w:id="1025717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4</Pages>
  <Words>3209</Words>
  <Characters>18297</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3</cp:revision>
  <cp:lastPrinted>2015-06-23T08:07:00Z</cp:lastPrinted>
  <dcterms:created xsi:type="dcterms:W3CDTF">2015-06-23T07:42:00Z</dcterms:created>
  <dcterms:modified xsi:type="dcterms:W3CDTF">2015-06-23T08:10:00Z</dcterms:modified>
</cp:coreProperties>
</file>